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3E72" w14:textId="77777777" w:rsidR="00577D2F" w:rsidRDefault="00577D2F" w:rsidP="00C306F0">
      <w:pPr>
        <w:pStyle w:val="naisnod"/>
        <w:spacing w:before="0" w:after="0"/>
        <w:ind w:firstLine="720"/>
      </w:pPr>
      <w:bookmarkStart w:id="0" w:name="_GoBack"/>
      <w:bookmarkEnd w:id="0"/>
    </w:p>
    <w:p w14:paraId="7836D727" w14:textId="77777777" w:rsidR="00577D2F" w:rsidRDefault="00577D2F" w:rsidP="00C306F0">
      <w:pPr>
        <w:pStyle w:val="naisnod"/>
        <w:spacing w:before="0" w:after="0"/>
        <w:ind w:firstLine="720"/>
      </w:pPr>
    </w:p>
    <w:p w14:paraId="3EF52174" w14:textId="1ECB4C32" w:rsidR="00C306F0" w:rsidRPr="00E44A0D" w:rsidRDefault="00C306F0" w:rsidP="00C306F0">
      <w:pPr>
        <w:pStyle w:val="naisnod"/>
        <w:spacing w:before="0" w:after="0"/>
        <w:ind w:firstLine="720"/>
      </w:pPr>
      <w:r w:rsidRPr="00E44A0D">
        <w:t>Izziņa par atzinumos sniegtajiem iebildumiem</w:t>
      </w:r>
    </w:p>
    <w:p w14:paraId="5D113349" w14:textId="77777777" w:rsidR="00C306F0" w:rsidRPr="00E44A0D" w:rsidRDefault="00C306F0" w:rsidP="00C306F0">
      <w:pPr>
        <w:pStyle w:val="naisf"/>
        <w:spacing w:before="0" w:after="0"/>
        <w:ind w:firstLine="720"/>
      </w:pPr>
    </w:p>
    <w:tbl>
      <w:tblPr>
        <w:tblW w:w="0" w:type="auto"/>
        <w:jc w:val="center"/>
        <w:tblLook w:val="00A0" w:firstRow="1" w:lastRow="0" w:firstColumn="1" w:lastColumn="0" w:noHBand="0" w:noVBand="0"/>
      </w:tblPr>
      <w:tblGrid>
        <w:gridCol w:w="10188"/>
      </w:tblGrid>
      <w:tr w:rsidR="00C306F0" w:rsidRPr="00E44A0D" w14:paraId="5C40A12A" w14:textId="77777777" w:rsidTr="00C306F0">
        <w:trPr>
          <w:jc w:val="center"/>
        </w:trPr>
        <w:tc>
          <w:tcPr>
            <w:tcW w:w="10188" w:type="dxa"/>
            <w:tcBorders>
              <w:top w:val="nil"/>
              <w:left w:val="nil"/>
              <w:bottom w:val="single" w:sz="6" w:space="0" w:color="000000"/>
              <w:right w:val="nil"/>
            </w:tcBorders>
            <w:hideMark/>
          </w:tcPr>
          <w:p w14:paraId="77E950AE" w14:textId="77777777" w:rsidR="00C306F0" w:rsidRPr="00E44A0D" w:rsidRDefault="00C306F0">
            <w:pPr>
              <w:pStyle w:val="Footer"/>
              <w:spacing w:line="276" w:lineRule="auto"/>
              <w:jc w:val="center"/>
              <w:rPr>
                <w:sz w:val="24"/>
                <w:szCs w:val="24"/>
              </w:rPr>
            </w:pPr>
            <w:r w:rsidRPr="00E44A0D">
              <w:rPr>
                <w:sz w:val="24"/>
                <w:szCs w:val="24"/>
              </w:rPr>
              <w:t xml:space="preserve">Ministru kabineta </w:t>
            </w:r>
            <w:r w:rsidR="00661313">
              <w:rPr>
                <w:sz w:val="24"/>
                <w:szCs w:val="24"/>
              </w:rPr>
              <w:t>noteikumu</w:t>
            </w:r>
            <w:r w:rsidRPr="00E44A0D">
              <w:rPr>
                <w:sz w:val="24"/>
                <w:szCs w:val="24"/>
              </w:rPr>
              <w:t xml:space="preserve"> projektam</w:t>
            </w:r>
          </w:p>
          <w:p w14:paraId="4CC92942" w14:textId="77777777" w:rsidR="00C306F0" w:rsidRPr="00E44A0D" w:rsidRDefault="00C306F0" w:rsidP="00661313">
            <w:pPr>
              <w:pStyle w:val="Footer"/>
              <w:spacing w:line="276" w:lineRule="auto"/>
              <w:jc w:val="center"/>
              <w:rPr>
                <w:b/>
                <w:sz w:val="24"/>
                <w:szCs w:val="24"/>
              </w:rPr>
            </w:pPr>
            <w:r w:rsidRPr="00E44A0D">
              <w:rPr>
                <w:b/>
                <w:sz w:val="24"/>
                <w:szCs w:val="24"/>
              </w:rPr>
              <w:t>“</w:t>
            </w:r>
            <w:r w:rsidR="00661313">
              <w:rPr>
                <w:b/>
                <w:sz w:val="24"/>
                <w:szCs w:val="24"/>
              </w:rPr>
              <w:t xml:space="preserve">Grozījumi Ministru kabineta 2013.gada 19.marta noteikumos Nr.144 “Profesionālās izglītības kompetences centra statusa piešķiršanas un anulēšanas kārtība” </w:t>
            </w:r>
          </w:p>
        </w:tc>
      </w:tr>
    </w:tbl>
    <w:p w14:paraId="3673C072" w14:textId="77777777" w:rsidR="00C306F0" w:rsidRPr="00E44A0D" w:rsidRDefault="00C306F0" w:rsidP="00C306F0">
      <w:pPr>
        <w:pStyle w:val="naisc"/>
        <w:spacing w:before="0" w:after="0"/>
        <w:ind w:left="4680" w:firstLine="1080"/>
        <w:jc w:val="left"/>
      </w:pPr>
      <w:r w:rsidRPr="00E44A0D">
        <w:t>(dokumenta veids un nosaukums)</w:t>
      </w:r>
    </w:p>
    <w:p w14:paraId="11AA9661" w14:textId="77777777" w:rsidR="00C306F0" w:rsidRPr="00E44A0D" w:rsidRDefault="00C306F0" w:rsidP="00C306F0">
      <w:pPr>
        <w:spacing w:after="0" w:line="240" w:lineRule="auto"/>
        <w:jc w:val="center"/>
        <w:rPr>
          <w:rFonts w:ascii="Times New Roman" w:hAnsi="Times New Roman" w:cs="Times New Roman"/>
          <w:b/>
          <w:sz w:val="24"/>
          <w:szCs w:val="24"/>
        </w:rPr>
      </w:pPr>
      <w:bookmarkStart w:id="1" w:name="bkm25"/>
    </w:p>
    <w:p w14:paraId="5857CD38" w14:textId="77777777" w:rsidR="00C306F0" w:rsidRPr="00E44A0D" w:rsidRDefault="00C306F0" w:rsidP="00C306F0">
      <w:pPr>
        <w:spacing w:after="0" w:line="240" w:lineRule="auto"/>
        <w:jc w:val="center"/>
        <w:rPr>
          <w:rFonts w:ascii="Times New Roman" w:hAnsi="Times New Roman" w:cs="Times New Roman"/>
          <w:b/>
          <w:sz w:val="24"/>
          <w:szCs w:val="24"/>
        </w:rPr>
      </w:pPr>
      <w:r w:rsidRPr="00E44A0D">
        <w:rPr>
          <w:rFonts w:ascii="Times New Roman" w:hAnsi="Times New Roman" w:cs="Times New Roman"/>
          <w:b/>
          <w:sz w:val="24"/>
          <w:szCs w:val="24"/>
        </w:rPr>
        <w:t>I. Jautājumi, par kuriem saskaņošanā vienošanās nav panākta</w:t>
      </w:r>
    </w:p>
    <w:tbl>
      <w:tblPr>
        <w:tblW w:w="1455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2"/>
        <w:gridCol w:w="3254"/>
        <w:gridCol w:w="3157"/>
        <w:gridCol w:w="2999"/>
        <w:gridCol w:w="2500"/>
        <w:gridCol w:w="1926"/>
      </w:tblGrid>
      <w:tr w:rsidR="00C306F0" w:rsidRPr="00E44A0D" w14:paraId="4260CF6D" w14:textId="77777777" w:rsidTr="00C306F0">
        <w:trPr>
          <w:trHeight w:val="165"/>
          <w:tblCellSpacing w:w="0" w:type="dxa"/>
        </w:trPr>
        <w:tc>
          <w:tcPr>
            <w:tcW w:w="722" w:type="dxa"/>
            <w:tcBorders>
              <w:top w:val="single" w:sz="6" w:space="0" w:color="808080"/>
              <w:left w:val="single" w:sz="6" w:space="0" w:color="808080"/>
              <w:bottom w:val="single" w:sz="6" w:space="0" w:color="808080"/>
              <w:right w:val="single" w:sz="6" w:space="0" w:color="808080"/>
            </w:tcBorders>
            <w:vAlign w:val="center"/>
            <w:hideMark/>
          </w:tcPr>
          <w:p w14:paraId="3B68D036" w14:textId="77777777" w:rsidR="00C306F0" w:rsidRPr="00E44A0D" w:rsidRDefault="00C306F0">
            <w:pPr>
              <w:spacing w:after="0" w:line="240" w:lineRule="auto"/>
              <w:rPr>
                <w:rFonts w:ascii="Times New Roman" w:eastAsia="Times New Roman" w:hAnsi="Times New Roman" w:cs="Times New Roman"/>
                <w:sz w:val="24"/>
                <w:szCs w:val="24"/>
              </w:rPr>
            </w:pPr>
            <w:r w:rsidRPr="00E44A0D">
              <w:rPr>
                <w:rFonts w:ascii="Times New Roman" w:hAnsi="Times New Roman" w:cs="Times New Roman"/>
                <w:sz w:val="24"/>
                <w:szCs w:val="24"/>
              </w:rPr>
              <w:t> Nr.</w:t>
            </w:r>
            <w:r w:rsidRPr="00E44A0D">
              <w:rPr>
                <w:rFonts w:ascii="Times New Roman" w:hAnsi="Times New Roman" w:cs="Times New Roman"/>
                <w:sz w:val="24"/>
                <w:szCs w:val="24"/>
              </w:rPr>
              <w:br/>
              <w:t> p.k.</w:t>
            </w:r>
          </w:p>
        </w:tc>
        <w:tc>
          <w:tcPr>
            <w:tcW w:w="3254" w:type="dxa"/>
            <w:tcBorders>
              <w:top w:val="single" w:sz="6" w:space="0" w:color="808080"/>
              <w:left w:val="single" w:sz="6" w:space="0" w:color="808080"/>
              <w:bottom w:val="single" w:sz="6" w:space="0" w:color="808080"/>
              <w:right w:val="single" w:sz="6" w:space="0" w:color="808080"/>
            </w:tcBorders>
            <w:vAlign w:val="center"/>
            <w:hideMark/>
          </w:tcPr>
          <w:p w14:paraId="3F086C8D" w14:textId="77777777" w:rsidR="00C306F0" w:rsidRPr="00E44A0D" w:rsidRDefault="00C306F0">
            <w:pPr>
              <w:spacing w:after="0" w:line="240" w:lineRule="auto"/>
              <w:rPr>
                <w:rFonts w:ascii="Times New Roman" w:eastAsia="Times New Roman" w:hAnsi="Times New Roman" w:cs="Times New Roman"/>
                <w:sz w:val="24"/>
                <w:szCs w:val="24"/>
              </w:rPr>
            </w:pPr>
            <w:r w:rsidRPr="00E44A0D">
              <w:rPr>
                <w:rFonts w:ascii="Times New Roman" w:hAnsi="Times New Roman" w:cs="Times New Roman"/>
                <w:sz w:val="24"/>
                <w:szCs w:val="24"/>
              </w:rPr>
              <w:t>Saskaņošanai nosūtītā projekta redakcija (konkrēta punkta (panta) redakcija)</w:t>
            </w:r>
          </w:p>
        </w:tc>
        <w:tc>
          <w:tcPr>
            <w:tcW w:w="3157" w:type="dxa"/>
            <w:tcBorders>
              <w:top w:val="single" w:sz="6" w:space="0" w:color="808080"/>
              <w:left w:val="single" w:sz="6" w:space="0" w:color="808080"/>
              <w:bottom w:val="single" w:sz="6" w:space="0" w:color="808080"/>
              <w:right w:val="single" w:sz="6" w:space="0" w:color="808080"/>
            </w:tcBorders>
            <w:vAlign w:val="center"/>
            <w:hideMark/>
          </w:tcPr>
          <w:p w14:paraId="41393B42" w14:textId="77777777" w:rsidR="00C306F0" w:rsidRPr="00E44A0D" w:rsidRDefault="00C306F0">
            <w:pPr>
              <w:spacing w:after="0" w:line="240" w:lineRule="auto"/>
              <w:rPr>
                <w:rFonts w:ascii="Times New Roman" w:eastAsia="Times New Roman" w:hAnsi="Times New Roman" w:cs="Times New Roman"/>
                <w:sz w:val="24"/>
                <w:szCs w:val="24"/>
              </w:rPr>
            </w:pPr>
            <w:r w:rsidRPr="00E44A0D">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2999" w:type="dxa"/>
            <w:tcBorders>
              <w:top w:val="single" w:sz="6" w:space="0" w:color="808080"/>
              <w:left w:val="single" w:sz="6" w:space="0" w:color="808080"/>
              <w:bottom w:val="single" w:sz="6" w:space="0" w:color="808080"/>
              <w:right w:val="single" w:sz="6" w:space="0" w:color="808080"/>
            </w:tcBorders>
            <w:vAlign w:val="center"/>
            <w:hideMark/>
          </w:tcPr>
          <w:p w14:paraId="4BA32B3E" w14:textId="77777777" w:rsidR="00C306F0" w:rsidRPr="00E44A0D" w:rsidRDefault="00C306F0">
            <w:pPr>
              <w:spacing w:after="0" w:line="240" w:lineRule="auto"/>
              <w:rPr>
                <w:rFonts w:ascii="Times New Roman" w:eastAsia="Times New Roman" w:hAnsi="Times New Roman" w:cs="Times New Roman"/>
                <w:sz w:val="24"/>
                <w:szCs w:val="24"/>
              </w:rPr>
            </w:pPr>
            <w:r w:rsidRPr="00E44A0D">
              <w:rPr>
                <w:rFonts w:ascii="Times New Roman" w:hAnsi="Times New Roman" w:cs="Times New Roman"/>
                <w:sz w:val="24"/>
                <w:szCs w:val="24"/>
              </w:rPr>
              <w:t>Atbildīgās ministrijas pamatojums iebilduma noraidījumam</w:t>
            </w:r>
          </w:p>
        </w:tc>
        <w:tc>
          <w:tcPr>
            <w:tcW w:w="2500" w:type="dxa"/>
            <w:tcBorders>
              <w:top w:val="single" w:sz="6" w:space="0" w:color="808080"/>
              <w:left w:val="single" w:sz="6" w:space="0" w:color="808080"/>
              <w:bottom w:val="single" w:sz="6" w:space="0" w:color="808080"/>
              <w:right w:val="single" w:sz="6" w:space="0" w:color="808080"/>
            </w:tcBorders>
            <w:vAlign w:val="center"/>
            <w:hideMark/>
          </w:tcPr>
          <w:p w14:paraId="4DBEC250" w14:textId="77777777" w:rsidR="00C306F0" w:rsidRPr="00E44A0D" w:rsidRDefault="00C306F0">
            <w:pPr>
              <w:spacing w:after="0" w:line="240" w:lineRule="auto"/>
              <w:rPr>
                <w:rFonts w:ascii="Times New Roman" w:eastAsia="Times New Roman" w:hAnsi="Times New Roman" w:cs="Times New Roman"/>
                <w:sz w:val="24"/>
                <w:szCs w:val="24"/>
              </w:rPr>
            </w:pPr>
            <w:r w:rsidRPr="00E44A0D">
              <w:rPr>
                <w:rFonts w:ascii="Times New Roman" w:hAnsi="Times New Roman" w:cs="Times New Roman"/>
                <w:sz w:val="24"/>
                <w:szCs w:val="24"/>
              </w:rPr>
              <w:t>Atzinuma sniedzēja uzturētais iebildums, ja tas atšķiras no atzinumā norādītā iebilduma pamatojuma</w:t>
            </w:r>
          </w:p>
        </w:tc>
        <w:tc>
          <w:tcPr>
            <w:tcW w:w="1926" w:type="dxa"/>
            <w:tcBorders>
              <w:top w:val="single" w:sz="6" w:space="0" w:color="808080"/>
              <w:left w:val="single" w:sz="6" w:space="0" w:color="808080"/>
              <w:bottom w:val="single" w:sz="6" w:space="0" w:color="808080"/>
              <w:right w:val="single" w:sz="6" w:space="0" w:color="808080"/>
            </w:tcBorders>
            <w:vAlign w:val="center"/>
            <w:hideMark/>
          </w:tcPr>
          <w:p w14:paraId="2A315A45" w14:textId="77777777" w:rsidR="00C306F0" w:rsidRPr="00E44A0D" w:rsidRDefault="00C306F0">
            <w:pPr>
              <w:spacing w:after="0" w:line="240" w:lineRule="auto"/>
              <w:rPr>
                <w:rFonts w:ascii="Times New Roman" w:eastAsia="Times New Roman" w:hAnsi="Times New Roman" w:cs="Times New Roman"/>
                <w:sz w:val="24"/>
                <w:szCs w:val="24"/>
              </w:rPr>
            </w:pPr>
            <w:r w:rsidRPr="00E44A0D">
              <w:rPr>
                <w:rFonts w:ascii="Times New Roman" w:hAnsi="Times New Roman" w:cs="Times New Roman"/>
                <w:sz w:val="24"/>
                <w:szCs w:val="24"/>
              </w:rPr>
              <w:t>Projekta attiecīgā punkta (panta) galīgā redakcija</w:t>
            </w:r>
          </w:p>
        </w:tc>
      </w:tr>
      <w:tr w:rsidR="00751C12" w:rsidRPr="00E44A0D" w14:paraId="11FCC26F" w14:textId="77777777" w:rsidTr="00C306F0">
        <w:trPr>
          <w:trHeight w:val="165"/>
          <w:tblCellSpacing w:w="0" w:type="dxa"/>
        </w:trPr>
        <w:tc>
          <w:tcPr>
            <w:tcW w:w="722" w:type="dxa"/>
            <w:tcBorders>
              <w:top w:val="single" w:sz="6" w:space="0" w:color="808080"/>
              <w:left w:val="single" w:sz="6" w:space="0" w:color="808080"/>
              <w:bottom w:val="single" w:sz="6" w:space="0" w:color="808080"/>
              <w:right w:val="single" w:sz="6" w:space="0" w:color="808080"/>
            </w:tcBorders>
            <w:vAlign w:val="center"/>
          </w:tcPr>
          <w:p w14:paraId="17025195" w14:textId="77777777" w:rsidR="00751C12" w:rsidRDefault="002873AC" w:rsidP="0052795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254" w:type="dxa"/>
            <w:tcBorders>
              <w:top w:val="single" w:sz="6" w:space="0" w:color="808080"/>
              <w:left w:val="single" w:sz="6" w:space="0" w:color="808080"/>
              <w:bottom w:val="single" w:sz="6" w:space="0" w:color="808080"/>
              <w:right w:val="single" w:sz="6" w:space="0" w:color="808080"/>
            </w:tcBorders>
            <w:vAlign w:val="center"/>
          </w:tcPr>
          <w:p w14:paraId="4F007175" w14:textId="77777777" w:rsidR="00751C12" w:rsidRPr="005A3982" w:rsidRDefault="00751C12" w:rsidP="00527951">
            <w:pPr>
              <w:spacing w:after="0" w:line="240" w:lineRule="auto"/>
              <w:rPr>
                <w:rFonts w:ascii="Times New Roman" w:hAnsi="Times New Roman" w:cs="Times New Roman"/>
                <w:sz w:val="24"/>
                <w:szCs w:val="24"/>
              </w:rPr>
            </w:pPr>
          </w:p>
        </w:tc>
        <w:tc>
          <w:tcPr>
            <w:tcW w:w="3157" w:type="dxa"/>
            <w:tcBorders>
              <w:top w:val="single" w:sz="6" w:space="0" w:color="808080"/>
              <w:left w:val="single" w:sz="6" w:space="0" w:color="808080"/>
              <w:bottom w:val="single" w:sz="6" w:space="0" w:color="808080"/>
              <w:right w:val="single" w:sz="6" w:space="0" w:color="808080"/>
            </w:tcBorders>
            <w:vAlign w:val="center"/>
          </w:tcPr>
          <w:p w14:paraId="5F0D7569" w14:textId="77777777" w:rsidR="00751C12" w:rsidRPr="00751C12" w:rsidRDefault="00751C12" w:rsidP="00527951">
            <w:pPr>
              <w:spacing w:after="0" w:line="240" w:lineRule="auto"/>
              <w:rPr>
                <w:rFonts w:ascii="Times New Roman" w:hAnsi="Times New Roman" w:cs="Times New Roman"/>
                <w:sz w:val="24"/>
                <w:szCs w:val="24"/>
              </w:rPr>
            </w:pPr>
          </w:p>
        </w:tc>
        <w:tc>
          <w:tcPr>
            <w:tcW w:w="2999" w:type="dxa"/>
            <w:tcBorders>
              <w:top w:val="single" w:sz="6" w:space="0" w:color="808080"/>
              <w:left w:val="single" w:sz="6" w:space="0" w:color="808080"/>
              <w:bottom w:val="single" w:sz="6" w:space="0" w:color="808080"/>
              <w:right w:val="single" w:sz="6" w:space="0" w:color="808080"/>
            </w:tcBorders>
            <w:vAlign w:val="center"/>
          </w:tcPr>
          <w:p w14:paraId="225E2A2B" w14:textId="77777777" w:rsidR="00751C12" w:rsidRPr="00E44A0D" w:rsidRDefault="00751C12" w:rsidP="00527951">
            <w:pPr>
              <w:spacing w:after="0" w:line="240" w:lineRule="auto"/>
              <w:rPr>
                <w:rFonts w:ascii="Times New Roman" w:hAnsi="Times New Roman" w:cs="Times New Roman"/>
                <w:sz w:val="24"/>
                <w:szCs w:val="24"/>
              </w:rPr>
            </w:pPr>
          </w:p>
        </w:tc>
        <w:tc>
          <w:tcPr>
            <w:tcW w:w="2500" w:type="dxa"/>
            <w:tcBorders>
              <w:top w:val="single" w:sz="6" w:space="0" w:color="808080"/>
              <w:left w:val="single" w:sz="6" w:space="0" w:color="808080"/>
              <w:bottom w:val="single" w:sz="6" w:space="0" w:color="808080"/>
              <w:right w:val="single" w:sz="6" w:space="0" w:color="808080"/>
            </w:tcBorders>
            <w:vAlign w:val="center"/>
          </w:tcPr>
          <w:p w14:paraId="1184721D" w14:textId="77777777" w:rsidR="00751C12" w:rsidRPr="00E44A0D" w:rsidRDefault="00751C12" w:rsidP="00527951">
            <w:pPr>
              <w:spacing w:after="0" w:line="240" w:lineRule="auto"/>
              <w:rPr>
                <w:rFonts w:ascii="Times New Roman" w:hAnsi="Times New Roman" w:cs="Times New Roman"/>
                <w:sz w:val="24"/>
                <w:szCs w:val="24"/>
              </w:rPr>
            </w:pPr>
          </w:p>
        </w:tc>
        <w:tc>
          <w:tcPr>
            <w:tcW w:w="1926" w:type="dxa"/>
            <w:tcBorders>
              <w:top w:val="single" w:sz="6" w:space="0" w:color="808080"/>
              <w:left w:val="single" w:sz="6" w:space="0" w:color="808080"/>
              <w:bottom w:val="single" w:sz="6" w:space="0" w:color="808080"/>
              <w:right w:val="single" w:sz="6" w:space="0" w:color="808080"/>
            </w:tcBorders>
            <w:vAlign w:val="center"/>
          </w:tcPr>
          <w:p w14:paraId="211A88BF" w14:textId="77777777" w:rsidR="00751C12" w:rsidRPr="00E44A0D" w:rsidRDefault="00751C12" w:rsidP="00527951">
            <w:pPr>
              <w:spacing w:after="0" w:line="240" w:lineRule="auto"/>
              <w:rPr>
                <w:rFonts w:ascii="Times New Roman" w:hAnsi="Times New Roman" w:cs="Times New Roman"/>
                <w:sz w:val="24"/>
                <w:szCs w:val="24"/>
              </w:rPr>
            </w:pPr>
          </w:p>
        </w:tc>
      </w:tr>
      <w:bookmarkEnd w:id="1"/>
    </w:tbl>
    <w:p w14:paraId="28BBD4E6" w14:textId="77777777" w:rsidR="00425F33" w:rsidRDefault="00425F33" w:rsidP="00C306F0">
      <w:pPr>
        <w:spacing w:after="0" w:line="240" w:lineRule="auto"/>
        <w:jc w:val="center"/>
        <w:rPr>
          <w:rFonts w:ascii="Times New Roman" w:hAnsi="Times New Roman" w:cs="Times New Roman"/>
          <w:b/>
          <w:sz w:val="24"/>
          <w:szCs w:val="24"/>
        </w:rPr>
      </w:pPr>
    </w:p>
    <w:p w14:paraId="32C0FA2F" w14:textId="77777777" w:rsidR="00577D2F" w:rsidRPr="00577D2F" w:rsidRDefault="00577D2F" w:rsidP="00577D2F">
      <w:pPr>
        <w:spacing w:after="0" w:line="240" w:lineRule="auto"/>
        <w:jc w:val="both"/>
        <w:rPr>
          <w:rFonts w:ascii="Times New Roman" w:eastAsia="Times New Roman" w:hAnsi="Times New Roman" w:cs="Times New Roman"/>
          <w:b/>
          <w:sz w:val="24"/>
          <w:szCs w:val="24"/>
        </w:rPr>
      </w:pPr>
      <w:r w:rsidRPr="00577D2F">
        <w:rPr>
          <w:rFonts w:ascii="Times New Roman" w:eastAsia="Times New Roman" w:hAnsi="Times New Roman" w:cs="Times New Roman"/>
          <w:b/>
          <w:sz w:val="24"/>
          <w:szCs w:val="24"/>
        </w:rPr>
        <w:t>Informācija par starpministriju (starpinstitūciju) sanāksmi vai elektronisko saskaņošanu</w:t>
      </w:r>
    </w:p>
    <w:p w14:paraId="304AB3B1" w14:textId="77777777" w:rsidR="00577D2F" w:rsidRPr="00577D2F" w:rsidRDefault="00577D2F" w:rsidP="00577D2F">
      <w:pPr>
        <w:spacing w:after="0" w:line="240" w:lineRule="auto"/>
        <w:jc w:val="both"/>
        <w:rPr>
          <w:rFonts w:ascii="Times New Roman" w:eastAsia="Times New Roman" w:hAnsi="Times New Roman" w:cs="Times New Roman"/>
          <w:b/>
          <w:sz w:val="24"/>
          <w:szCs w:val="24"/>
        </w:rPr>
      </w:pPr>
    </w:p>
    <w:tbl>
      <w:tblPr>
        <w:tblW w:w="12582" w:type="dxa"/>
        <w:tblLook w:val="00A0" w:firstRow="1" w:lastRow="0" w:firstColumn="1" w:lastColumn="0" w:noHBand="0" w:noVBand="0"/>
      </w:tblPr>
      <w:tblGrid>
        <w:gridCol w:w="6345"/>
        <w:gridCol w:w="363"/>
        <w:gridCol w:w="840"/>
        <w:gridCol w:w="5034"/>
      </w:tblGrid>
      <w:tr w:rsidR="00577D2F" w:rsidRPr="00577D2F" w14:paraId="53962573" w14:textId="77777777" w:rsidTr="00577D2F">
        <w:tc>
          <w:tcPr>
            <w:tcW w:w="6345" w:type="dxa"/>
            <w:hideMark/>
          </w:tcPr>
          <w:p w14:paraId="3CDC663E" w14:textId="77777777" w:rsidR="00577D2F" w:rsidRPr="00577D2F" w:rsidRDefault="00577D2F" w:rsidP="00577D2F">
            <w:pPr>
              <w:spacing w:after="0" w:line="240" w:lineRule="auto"/>
              <w:jc w:val="both"/>
              <w:rPr>
                <w:rFonts w:ascii="Times New Roman" w:eastAsia="Times New Roman" w:hAnsi="Times New Roman" w:cs="Times New Roman"/>
                <w:sz w:val="24"/>
                <w:szCs w:val="24"/>
              </w:rPr>
            </w:pPr>
            <w:r w:rsidRPr="00577D2F">
              <w:rPr>
                <w:rFonts w:ascii="Times New Roman" w:eastAsia="Times New Roman" w:hAnsi="Times New Roman" w:cs="Times New Roman"/>
                <w:sz w:val="24"/>
                <w:szCs w:val="24"/>
              </w:rPr>
              <w:t>Datums</w:t>
            </w:r>
          </w:p>
        </w:tc>
        <w:tc>
          <w:tcPr>
            <w:tcW w:w="6237" w:type="dxa"/>
            <w:gridSpan w:val="3"/>
            <w:tcBorders>
              <w:top w:val="nil"/>
              <w:left w:val="nil"/>
              <w:bottom w:val="single" w:sz="4" w:space="0" w:color="auto"/>
              <w:right w:val="nil"/>
            </w:tcBorders>
          </w:tcPr>
          <w:p w14:paraId="6E4B234D" w14:textId="06FE7181" w:rsidR="00577D2F" w:rsidRPr="00577D2F" w:rsidRDefault="00147907" w:rsidP="00577D2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29.11.2019.</w:t>
            </w:r>
          </w:p>
        </w:tc>
      </w:tr>
      <w:tr w:rsidR="00577D2F" w:rsidRPr="00577D2F" w14:paraId="59192858" w14:textId="77777777" w:rsidTr="00577D2F">
        <w:tc>
          <w:tcPr>
            <w:tcW w:w="6345" w:type="dxa"/>
          </w:tcPr>
          <w:p w14:paraId="42279CF2" w14:textId="77777777" w:rsidR="00577D2F" w:rsidRPr="00577D2F" w:rsidRDefault="00577D2F" w:rsidP="00577D2F">
            <w:pPr>
              <w:spacing w:after="0" w:line="240" w:lineRule="auto"/>
              <w:jc w:val="both"/>
              <w:rPr>
                <w:rFonts w:ascii="Times New Roman" w:eastAsia="Times New Roman" w:hAnsi="Times New Roman" w:cs="Times New Roman"/>
                <w:sz w:val="24"/>
                <w:szCs w:val="24"/>
              </w:rPr>
            </w:pPr>
          </w:p>
        </w:tc>
        <w:tc>
          <w:tcPr>
            <w:tcW w:w="6237" w:type="dxa"/>
            <w:gridSpan w:val="3"/>
            <w:tcBorders>
              <w:top w:val="single" w:sz="4" w:space="0" w:color="auto"/>
              <w:left w:val="nil"/>
              <w:bottom w:val="nil"/>
              <w:right w:val="nil"/>
            </w:tcBorders>
          </w:tcPr>
          <w:p w14:paraId="04BCC689" w14:textId="77777777" w:rsidR="00577D2F" w:rsidRPr="00577D2F" w:rsidRDefault="00577D2F" w:rsidP="00577D2F">
            <w:pPr>
              <w:spacing w:after="0" w:line="240" w:lineRule="auto"/>
              <w:ind w:firstLine="720"/>
              <w:rPr>
                <w:rFonts w:ascii="Times New Roman" w:eastAsia="Times New Roman" w:hAnsi="Times New Roman" w:cs="Times New Roman"/>
                <w:sz w:val="24"/>
                <w:szCs w:val="24"/>
              </w:rPr>
            </w:pPr>
          </w:p>
        </w:tc>
      </w:tr>
      <w:tr w:rsidR="00577D2F" w:rsidRPr="00577D2F" w14:paraId="073D7F67" w14:textId="77777777" w:rsidTr="00577D2F">
        <w:tc>
          <w:tcPr>
            <w:tcW w:w="6345" w:type="dxa"/>
            <w:hideMark/>
          </w:tcPr>
          <w:p w14:paraId="352DA91D" w14:textId="77777777" w:rsidR="00577D2F" w:rsidRPr="00577D2F" w:rsidRDefault="00577D2F" w:rsidP="00577D2F">
            <w:pPr>
              <w:spacing w:after="0" w:line="240" w:lineRule="auto"/>
              <w:rPr>
                <w:rFonts w:ascii="Times New Roman" w:eastAsia="Times New Roman" w:hAnsi="Times New Roman" w:cs="Times New Roman"/>
                <w:sz w:val="24"/>
                <w:szCs w:val="24"/>
              </w:rPr>
            </w:pPr>
            <w:r w:rsidRPr="00577D2F">
              <w:rPr>
                <w:rFonts w:ascii="Times New Roman" w:eastAsia="Times New Roman" w:hAnsi="Times New Roman" w:cs="Times New Roman"/>
                <w:sz w:val="24"/>
                <w:szCs w:val="24"/>
              </w:rPr>
              <w:t>Saskaņošanas dalībnieki</w:t>
            </w:r>
          </w:p>
        </w:tc>
        <w:tc>
          <w:tcPr>
            <w:tcW w:w="6237" w:type="dxa"/>
            <w:gridSpan w:val="3"/>
          </w:tcPr>
          <w:p w14:paraId="33BD7BA7" w14:textId="340F102A" w:rsidR="001C4398" w:rsidRPr="00577D2F" w:rsidRDefault="00577D2F" w:rsidP="00147907">
            <w:pPr>
              <w:spacing w:after="0" w:line="240" w:lineRule="auto"/>
              <w:ind w:firstLine="720"/>
              <w:rPr>
                <w:rFonts w:ascii="Times New Roman" w:eastAsia="Times New Roman" w:hAnsi="Times New Roman" w:cs="Times New Roman"/>
                <w:sz w:val="24"/>
                <w:szCs w:val="24"/>
              </w:rPr>
            </w:pPr>
            <w:r w:rsidRPr="00147907">
              <w:rPr>
                <w:rFonts w:ascii="Times New Roman" w:eastAsia="Times New Roman" w:hAnsi="Times New Roman" w:cs="Times New Roman"/>
                <w:sz w:val="24"/>
                <w:szCs w:val="24"/>
              </w:rPr>
              <w:t>Tieslietu ministrij</w:t>
            </w:r>
            <w:r w:rsidR="00147907" w:rsidRPr="00147907">
              <w:rPr>
                <w:rFonts w:ascii="Times New Roman" w:eastAsia="Times New Roman" w:hAnsi="Times New Roman" w:cs="Times New Roman"/>
                <w:sz w:val="24"/>
                <w:szCs w:val="24"/>
              </w:rPr>
              <w:t>a</w:t>
            </w:r>
            <w:r w:rsidRPr="00147907">
              <w:rPr>
                <w:rFonts w:ascii="Times New Roman" w:eastAsia="Times New Roman" w:hAnsi="Times New Roman" w:cs="Times New Roman"/>
                <w:sz w:val="24"/>
                <w:szCs w:val="24"/>
              </w:rPr>
              <w:t xml:space="preserve">, Finanšu ministrija, </w:t>
            </w:r>
            <w:r w:rsidR="00147907" w:rsidRPr="00147907">
              <w:rPr>
                <w:rFonts w:ascii="Times New Roman" w:eastAsia="Times New Roman" w:hAnsi="Times New Roman" w:cs="Times New Roman"/>
                <w:sz w:val="24"/>
                <w:szCs w:val="24"/>
              </w:rPr>
              <w:t xml:space="preserve">Labklājības ministrija, Latvijas Pašvaldību savienība, Latvijas Brīvo arodbiedrību savienība, </w:t>
            </w:r>
            <w:r w:rsidRPr="00147907">
              <w:rPr>
                <w:rFonts w:ascii="Times New Roman" w:eastAsia="Times New Roman" w:hAnsi="Times New Roman" w:cs="Times New Roman"/>
                <w:sz w:val="24"/>
                <w:szCs w:val="24"/>
              </w:rPr>
              <w:t>Latvijas Darba devēju konfederāciju</w:t>
            </w:r>
          </w:p>
        </w:tc>
      </w:tr>
      <w:tr w:rsidR="00577D2F" w:rsidRPr="00577D2F" w14:paraId="7D6826CD" w14:textId="77777777" w:rsidTr="00577D2F">
        <w:trPr>
          <w:trHeight w:val="285"/>
        </w:trPr>
        <w:tc>
          <w:tcPr>
            <w:tcW w:w="6345" w:type="dxa"/>
          </w:tcPr>
          <w:p w14:paraId="1E7EE593" w14:textId="77777777" w:rsidR="00577D2F" w:rsidRPr="00577D2F" w:rsidRDefault="00577D2F" w:rsidP="00577D2F">
            <w:pPr>
              <w:spacing w:after="0" w:line="240" w:lineRule="auto"/>
              <w:rPr>
                <w:rFonts w:ascii="Times New Roman" w:eastAsia="Times New Roman" w:hAnsi="Times New Roman" w:cs="Times New Roman"/>
                <w:sz w:val="24"/>
                <w:szCs w:val="24"/>
              </w:rPr>
            </w:pPr>
          </w:p>
        </w:tc>
        <w:tc>
          <w:tcPr>
            <w:tcW w:w="1203" w:type="dxa"/>
            <w:gridSpan w:val="2"/>
          </w:tcPr>
          <w:p w14:paraId="0539F759" w14:textId="77777777" w:rsidR="00577D2F" w:rsidRPr="00577D2F" w:rsidRDefault="00577D2F" w:rsidP="00577D2F">
            <w:pPr>
              <w:spacing w:after="0" w:line="240" w:lineRule="auto"/>
              <w:ind w:firstLine="720"/>
              <w:rPr>
                <w:rFonts w:ascii="Times New Roman" w:eastAsia="Times New Roman" w:hAnsi="Times New Roman" w:cs="Times New Roman"/>
                <w:sz w:val="24"/>
                <w:szCs w:val="24"/>
              </w:rPr>
            </w:pPr>
          </w:p>
        </w:tc>
        <w:tc>
          <w:tcPr>
            <w:tcW w:w="5034" w:type="dxa"/>
          </w:tcPr>
          <w:p w14:paraId="1BD2B4A0" w14:textId="77777777" w:rsidR="00577D2F" w:rsidRPr="00577D2F" w:rsidRDefault="00577D2F" w:rsidP="00577D2F">
            <w:pPr>
              <w:spacing w:after="0" w:line="240" w:lineRule="auto"/>
              <w:ind w:firstLine="12"/>
              <w:rPr>
                <w:rFonts w:ascii="Times New Roman" w:eastAsia="Times New Roman" w:hAnsi="Times New Roman" w:cs="Times New Roman"/>
                <w:sz w:val="24"/>
                <w:szCs w:val="24"/>
              </w:rPr>
            </w:pPr>
          </w:p>
        </w:tc>
      </w:tr>
      <w:tr w:rsidR="001C4398" w:rsidRPr="001C4398" w14:paraId="06C37A08" w14:textId="77777777" w:rsidTr="00147907">
        <w:trPr>
          <w:trHeight w:val="285"/>
        </w:trPr>
        <w:tc>
          <w:tcPr>
            <w:tcW w:w="6708" w:type="dxa"/>
            <w:gridSpan w:val="2"/>
            <w:hideMark/>
          </w:tcPr>
          <w:p w14:paraId="39C22AEF" w14:textId="77777777" w:rsidR="001C4398" w:rsidRPr="001C4398" w:rsidRDefault="001C4398" w:rsidP="001C4398">
            <w:pPr>
              <w:spacing w:after="0" w:line="240" w:lineRule="auto"/>
              <w:rPr>
                <w:rFonts w:ascii="Times New Roman" w:eastAsia="Times New Roman" w:hAnsi="Times New Roman" w:cs="Times New Roman"/>
                <w:sz w:val="24"/>
                <w:szCs w:val="24"/>
              </w:rPr>
            </w:pPr>
            <w:r w:rsidRPr="001C4398">
              <w:rPr>
                <w:rFonts w:ascii="Times New Roman" w:eastAsia="Times New Roman" w:hAnsi="Times New Roman" w:cs="Times New Roman"/>
                <w:sz w:val="24"/>
                <w:szCs w:val="24"/>
              </w:rPr>
              <w:t>Saskaņošanas dalībnieki izskatīja šādu ministriju (citu institūciju) iebildumus</w:t>
            </w:r>
          </w:p>
        </w:tc>
        <w:tc>
          <w:tcPr>
            <w:tcW w:w="840" w:type="dxa"/>
          </w:tcPr>
          <w:p w14:paraId="68F5D595" w14:textId="77777777" w:rsidR="001C4398" w:rsidRPr="001C4398" w:rsidRDefault="001C4398" w:rsidP="001C4398">
            <w:pPr>
              <w:spacing w:after="0" w:line="240" w:lineRule="auto"/>
              <w:ind w:firstLine="720"/>
              <w:rPr>
                <w:rFonts w:ascii="Times New Roman" w:eastAsia="Times New Roman" w:hAnsi="Times New Roman" w:cs="Times New Roman"/>
                <w:sz w:val="24"/>
                <w:szCs w:val="24"/>
              </w:rPr>
            </w:pPr>
          </w:p>
        </w:tc>
        <w:tc>
          <w:tcPr>
            <w:tcW w:w="5034" w:type="dxa"/>
          </w:tcPr>
          <w:p w14:paraId="3A0FAF43" w14:textId="77777777" w:rsidR="001C4398" w:rsidRPr="001C4398" w:rsidRDefault="001C4398" w:rsidP="001C4398">
            <w:pPr>
              <w:spacing w:after="0" w:line="240" w:lineRule="auto"/>
              <w:ind w:firstLine="12"/>
              <w:rPr>
                <w:rFonts w:ascii="Times New Roman" w:eastAsia="Times New Roman" w:hAnsi="Times New Roman" w:cs="Times New Roman"/>
                <w:sz w:val="24"/>
                <w:szCs w:val="24"/>
              </w:rPr>
            </w:pPr>
          </w:p>
        </w:tc>
      </w:tr>
      <w:tr w:rsidR="001C4398" w:rsidRPr="001C4398" w14:paraId="0D586735" w14:textId="77777777" w:rsidTr="00147907">
        <w:trPr>
          <w:trHeight w:val="465"/>
        </w:trPr>
        <w:tc>
          <w:tcPr>
            <w:tcW w:w="6708" w:type="dxa"/>
            <w:gridSpan w:val="2"/>
            <w:hideMark/>
          </w:tcPr>
          <w:p w14:paraId="142D2C79" w14:textId="77777777" w:rsidR="001C4398" w:rsidRPr="001C4398" w:rsidRDefault="001C4398" w:rsidP="001C4398">
            <w:pPr>
              <w:spacing w:after="0" w:line="240" w:lineRule="auto"/>
              <w:ind w:firstLine="720"/>
              <w:rPr>
                <w:rFonts w:ascii="Times New Roman" w:eastAsia="Times New Roman" w:hAnsi="Times New Roman" w:cs="Times New Roman"/>
                <w:sz w:val="24"/>
                <w:szCs w:val="24"/>
              </w:rPr>
            </w:pPr>
            <w:r w:rsidRPr="001C4398">
              <w:rPr>
                <w:rFonts w:ascii="Times New Roman" w:eastAsia="Times New Roman" w:hAnsi="Times New Roman" w:cs="Times New Roman"/>
                <w:sz w:val="24"/>
                <w:szCs w:val="24"/>
              </w:rPr>
              <w:t>  </w:t>
            </w:r>
          </w:p>
        </w:tc>
        <w:tc>
          <w:tcPr>
            <w:tcW w:w="5874" w:type="dxa"/>
            <w:gridSpan w:val="2"/>
            <w:tcBorders>
              <w:left w:val="nil"/>
              <w:right w:val="nil"/>
            </w:tcBorders>
          </w:tcPr>
          <w:p w14:paraId="240FCDD7" w14:textId="493C61A2" w:rsidR="001C4398" w:rsidRPr="001C4398" w:rsidRDefault="001C4398" w:rsidP="001C439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 Finanšu ministrija, Latvijas Darba devēju konfederācija</w:t>
            </w:r>
          </w:p>
        </w:tc>
      </w:tr>
      <w:tr w:rsidR="001C4398" w:rsidRPr="001C4398" w14:paraId="1A49010A" w14:textId="77777777" w:rsidTr="001C4398">
        <w:trPr>
          <w:trHeight w:val="465"/>
        </w:trPr>
        <w:tc>
          <w:tcPr>
            <w:tcW w:w="12582" w:type="dxa"/>
            <w:gridSpan w:val="4"/>
          </w:tcPr>
          <w:p w14:paraId="137C1547" w14:textId="77777777" w:rsidR="001C4398" w:rsidRPr="001C4398" w:rsidRDefault="001C4398" w:rsidP="001C4398">
            <w:pPr>
              <w:spacing w:after="0" w:line="240" w:lineRule="auto"/>
              <w:ind w:left="4820" w:firstLine="720"/>
              <w:jc w:val="center"/>
              <w:rPr>
                <w:rFonts w:ascii="Times New Roman" w:eastAsia="Times New Roman" w:hAnsi="Times New Roman" w:cs="Times New Roman"/>
                <w:sz w:val="24"/>
                <w:szCs w:val="24"/>
              </w:rPr>
            </w:pPr>
          </w:p>
        </w:tc>
      </w:tr>
      <w:tr w:rsidR="001C4398" w:rsidRPr="001C4398" w14:paraId="3A4FA4D2" w14:textId="77777777" w:rsidTr="001C4398">
        <w:tc>
          <w:tcPr>
            <w:tcW w:w="6708" w:type="dxa"/>
            <w:gridSpan w:val="2"/>
            <w:hideMark/>
          </w:tcPr>
          <w:p w14:paraId="7DB9919B" w14:textId="77777777" w:rsidR="001C4398" w:rsidRPr="001C4398" w:rsidRDefault="001C4398" w:rsidP="001C4398">
            <w:pPr>
              <w:spacing w:after="0" w:line="240" w:lineRule="auto"/>
              <w:rPr>
                <w:rFonts w:ascii="Times New Roman" w:eastAsia="Times New Roman" w:hAnsi="Times New Roman" w:cs="Times New Roman"/>
                <w:sz w:val="24"/>
                <w:szCs w:val="24"/>
              </w:rPr>
            </w:pPr>
            <w:r w:rsidRPr="001C4398">
              <w:rPr>
                <w:rFonts w:ascii="Times New Roman" w:eastAsia="Times New Roman" w:hAnsi="Times New Roman" w:cs="Times New Roman"/>
                <w:sz w:val="24"/>
                <w:szCs w:val="24"/>
              </w:rPr>
              <w:t>Ministrijas (citas institūcijas), kuras nav ieradušās uz sanāksmi vai kuras nav atbildējušas uz uzaicinājumu piedalīties elektroniskajā saskaņošanā</w:t>
            </w:r>
          </w:p>
        </w:tc>
        <w:tc>
          <w:tcPr>
            <w:tcW w:w="5874" w:type="dxa"/>
            <w:gridSpan w:val="2"/>
          </w:tcPr>
          <w:p w14:paraId="5313D142" w14:textId="77777777" w:rsidR="001C4398" w:rsidRPr="001C4398" w:rsidRDefault="001C4398" w:rsidP="001C4398">
            <w:pPr>
              <w:spacing w:after="0" w:line="240" w:lineRule="auto"/>
              <w:ind w:firstLine="720"/>
              <w:rPr>
                <w:rFonts w:ascii="Times New Roman" w:eastAsia="Times New Roman" w:hAnsi="Times New Roman" w:cs="Times New Roman"/>
                <w:sz w:val="24"/>
                <w:szCs w:val="24"/>
              </w:rPr>
            </w:pPr>
          </w:p>
        </w:tc>
      </w:tr>
      <w:tr w:rsidR="001C4398" w:rsidRPr="001C4398" w14:paraId="4598C976" w14:textId="77777777" w:rsidTr="001C4398">
        <w:tc>
          <w:tcPr>
            <w:tcW w:w="6708" w:type="dxa"/>
            <w:gridSpan w:val="2"/>
            <w:hideMark/>
          </w:tcPr>
          <w:p w14:paraId="1C72EFF2" w14:textId="77777777" w:rsidR="001C4398" w:rsidRPr="001C4398" w:rsidRDefault="001C4398" w:rsidP="001C4398">
            <w:pPr>
              <w:spacing w:after="0" w:line="240" w:lineRule="auto"/>
              <w:ind w:firstLine="720"/>
              <w:rPr>
                <w:rFonts w:ascii="Times New Roman" w:eastAsia="Times New Roman" w:hAnsi="Times New Roman" w:cs="Times New Roman"/>
                <w:sz w:val="24"/>
                <w:szCs w:val="24"/>
              </w:rPr>
            </w:pPr>
            <w:r w:rsidRPr="001C4398">
              <w:rPr>
                <w:rFonts w:ascii="Times New Roman" w:eastAsia="Times New Roman" w:hAnsi="Times New Roman" w:cs="Times New Roman"/>
                <w:sz w:val="24"/>
                <w:szCs w:val="24"/>
              </w:rPr>
              <w:t>  </w:t>
            </w:r>
          </w:p>
        </w:tc>
        <w:tc>
          <w:tcPr>
            <w:tcW w:w="5874" w:type="dxa"/>
            <w:gridSpan w:val="2"/>
            <w:tcBorders>
              <w:top w:val="single" w:sz="6" w:space="0" w:color="000000"/>
              <w:left w:val="nil"/>
              <w:bottom w:val="single" w:sz="6" w:space="0" w:color="000000"/>
              <w:right w:val="nil"/>
            </w:tcBorders>
          </w:tcPr>
          <w:p w14:paraId="006BE0B9" w14:textId="77777777" w:rsidR="001C4398" w:rsidRPr="001C4398" w:rsidRDefault="001C4398" w:rsidP="001C4398">
            <w:pPr>
              <w:spacing w:after="0" w:line="240" w:lineRule="auto"/>
              <w:ind w:firstLine="720"/>
              <w:rPr>
                <w:rFonts w:ascii="Times New Roman" w:eastAsia="Times New Roman" w:hAnsi="Times New Roman" w:cs="Times New Roman"/>
                <w:sz w:val="24"/>
                <w:szCs w:val="24"/>
              </w:rPr>
            </w:pPr>
          </w:p>
        </w:tc>
      </w:tr>
      <w:tr w:rsidR="001C4398" w:rsidRPr="001C4398" w14:paraId="6E354683" w14:textId="77777777" w:rsidTr="001C4398">
        <w:tc>
          <w:tcPr>
            <w:tcW w:w="6708" w:type="dxa"/>
            <w:gridSpan w:val="2"/>
            <w:hideMark/>
          </w:tcPr>
          <w:p w14:paraId="11758CD0" w14:textId="77777777" w:rsidR="001C4398" w:rsidRPr="001C4398" w:rsidRDefault="001C4398" w:rsidP="001C4398">
            <w:pPr>
              <w:spacing w:after="0" w:line="240" w:lineRule="auto"/>
              <w:ind w:firstLine="720"/>
              <w:rPr>
                <w:rFonts w:ascii="Times New Roman" w:eastAsia="Times New Roman" w:hAnsi="Times New Roman" w:cs="Times New Roman"/>
                <w:sz w:val="24"/>
                <w:szCs w:val="24"/>
              </w:rPr>
            </w:pPr>
            <w:r w:rsidRPr="001C4398">
              <w:rPr>
                <w:rFonts w:ascii="Times New Roman" w:eastAsia="Times New Roman" w:hAnsi="Times New Roman" w:cs="Times New Roman"/>
                <w:sz w:val="24"/>
                <w:szCs w:val="24"/>
              </w:rPr>
              <w:t>  </w:t>
            </w:r>
          </w:p>
        </w:tc>
        <w:tc>
          <w:tcPr>
            <w:tcW w:w="5874" w:type="dxa"/>
            <w:gridSpan w:val="2"/>
            <w:tcBorders>
              <w:top w:val="nil"/>
              <w:left w:val="nil"/>
              <w:bottom w:val="single" w:sz="6" w:space="0" w:color="000000"/>
              <w:right w:val="nil"/>
            </w:tcBorders>
          </w:tcPr>
          <w:p w14:paraId="65A7B771" w14:textId="77777777" w:rsidR="001C4398" w:rsidRPr="001C4398" w:rsidRDefault="001C4398" w:rsidP="001C4398">
            <w:pPr>
              <w:spacing w:after="0" w:line="240" w:lineRule="auto"/>
              <w:ind w:firstLine="720"/>
              <w:rPr>
                <w:rFonts w:ascii="Times New Roman" w:eastAsia="Times New Roman" w:hAnsi="Times New Roman" w:cs="Times New Roman"/>
                <w:sz w:val="24"/>
                <w:szCs w:val="24"/>
              </w:rPr>
            </w:pPr>
          </w:p>
        </w:tc>
      </w:tr>
    </w:tbl>
    <w:p w14:paraId="31C120FF" w14:textId="76436CDC" w:rsidR="00577D2F" w:rsidRDefault="00577D2F" w:rsidP="00C306F0">
      <w:pPr>
        <w:spacing w:after="0" w:line="240" w:lineRule="auto"/>
        <w:jc w:val="center"/>
        <w:rPr>
          <w:rFonts w:ascii="Times New Roman" w:hAnsi="Times New Roman" w:cs="Times New Roman"/>
          <w:b/>
          <w:sz w:val="24"/>
          <w:szCs w:val="24"/>
        </w:rPr>
      </w:pPr>
    </w:p>
    <w:p w14:paraId="48E3345A" w14:textId="74A15848" w:rsidR="00C306F0" w:rsidRDefault="00C306F0" w:rsidP="00C306F0">
      <w:pPr>
        <w:spacing w:after="0" w:line="240" w:lineRule="auto"/>
        <w:jc w:val="center"/>
        <w:rPr>
          <w:rFonts w:ascii="Times New Roman" w:hAnsi="Times New Roman" w:cs="Times New Roman"/>
          <w:b/>
          <w:sz w:val="24"/>
          <w:szCs w:val="24"/>
        </w:rPr>
      </w:pPr>
      <w:r w:rsidRPr="00E44A0D">
        <w:rPr>
          <w:rFonts w:ascii="Times New Roman" w:hAnsi="Times New Roman" w:cs="Times New Roman"/>
          <w:b/>
          <w:sz w:val="24"/>
          <w:szCs w:val="24"/>
        </w:rPr>
        <w:t>II. Jautājumi, par kuriem saskaņošanā vienošanās ir panākta</w:t>
      </w:r>
    </w:p>
    <w:p w14:paraId="6CC4C162" w14:textId="77777777" w:rsidR="00577D2F" w:rsidRPr="00E44A0D" w:rsidRDefault="00577D2F" w:rsidP="00C306F0">
      <w:pPr>
        <w:spacing w:after="0" w:line="240" w:lineRule="auto"/>
        <w:jc w:val="center"/>
        <w:rPr>
          <w:rFonts w:ascii="Times New Roman" w:eastAsia="Times New Roman" w:hAnsi="Times New Roman" w:cs="Times New Roman"/>
          <w:b/>
          <w:sz w:val="24"/>
          <w:szCs w:val="24"/>
        </w:rPr>
      </w:pPr>
    </w:p>
    <w:tbl>
      <w:tblPr>
        <w:tblW w:w="14985" w:type="dxa"/>
        <w:tblCellSpacing w:w="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
        <w:gridCol w:w="576"/>
        <w:gridCol w:w="1582"/>
        <w:gridCol w:w="1625"/>
        <w:gridCol w:w="2022"/>
        <w:gridCol w:w="3119"/>
        <w:gridCol w:w="5871"/>
        <w:gridCol w:w="183"/>
      </w:tblGrid>
      <w:tr w:rsidR="00C306F0" w:rsidRPr="00E44A0D" w14:paraId="52226AFE" w14:textId="77777777" w:rsidTr="007917D3">
        <w:trPr>
          <w:gridBefore w:val="1"/>
          <w:gridAfter w:val="1"/>
          <w:wBefore w:w="7" w:type="dxa"/>
          <w:wAfter w:w="183" w:type="dxa"/>
          <w:trHeight w:val="165"/>
          <w:tblCellSpacing w:w="0" w:type="dxa"/>
        </w:trPr>
        <w:tc>
          <w:tcPr>
            <w:tcW w:w="576" w:type="dxa"/>
            <w:tcBorders>
              <w:top w:val="single" w:sz="6" w:space="0" w:color="808080"/>
              <w:left w:val="single" w:sz="6" w:space="0" w:color="808080"/>
              <w:bottom w:val="single" w:sz="6" w:space="0" w:color="808080"/>
              <w:right w:val="single" w:sz="6" w:space="0" w:color="808080"/>
            </w:tcBorders>
            <w:vAlign w:val="center"/>
            <w:hideMark/>
          </w:tcPr>
          <w:p w14:paraId="4F5C2E65" w14:textId="77777777" w:rsidR="00C306F0" w:rsidRPr="00E44A0D" w:rsidRDefault="00C306F0">
            <w:pPr>
              <w:spacing w:after="0" w:line="240" w:lineRule="auto"/>
              <w:rPr>
                <w:rFonts w:ascii="Times New Roman" w:eastAsia="Times New Roman" w:hAnsi="Times New Roman" w:cs="Times New Roman"/>
                <w:sz w:val="24"/>
                <w:szCs w:val="24"/>
              </w:rPr>
            </w:pPr>
            <w:r w:rsidRPr="00E44A0D">
              <w:rPr>
                <w:rFonts w:ascii="Times New Roman" w:hAnsi="Times New Roman" w:cs="Times New Roman"/>
                <w:sz w:val="24"/>
                <w:szCs w:val="24"/>
              </w:rPr>
              <w:t> Nr.</w:t>
            </w:r>
            <w:r w:rsidRPr="00E44A0D">
              <w:rPr>
                <w:rFonts w:ascii="Times New Roman" w:hAnsi="Times New Roman" w:cs="Times New Roman"/>
                <w:sz w:val="24"/>
                <w:szCs w:val="24"/>
              </w:rPr>
              <w:br/>
              <w:t> p.k.</w:t>
            </w:r>
          </w:p>
        </w:tc>
        <w:tc>
          <w:tcPr>
            <w:tcW w:w="1582" w:type="dxa"/>
            <w:tcBorders>
              <w:top w:val="single" w:sz="6" w:space="0" w:color="808080"/>
              <w:left w:val="single" w:sz="6" w:space="0" w:color="808080"/>
              <w:bottom w:val="single" w:sz="6" w:space="0" w:color="808080"/>
              <w:right w:val="single" w:sz="6" w:space="0" w:color="808080"/>
            </w:tcBorders>
            <w:vAlign w:val="center"/>
          </w:tcPr>
          <w:p w14:paraId="1E6CC065" w14:textId="77777777" w:rsidR="00C306F0" w:rsidRPr="00E44A0D" w:rsidRDefault="00C306F0">
            <w:pPr>
              <w:spacing w:after="0" w:line="240" w:lineRule="auto"/>
              <w:rPr>
                <w:rFonts w:ascii="Times New Roman" w:eastAsia="Times New Roman" w:hAnsi="Times New Roman" w:cs="Times New Roman"/>
                <w:sz w:val="24"/>
                <w:szCs w:val="24"/>
              </w:rPr>
            </w:pPr>
          </w:p>
        </w:tc>
        <w:tc>
          <w:tcPr>
            <w:tcW w:w="3647" w:type="dxa"/>
            <w:gridSpan w:val="2"/>
            <w:tcBorders>
              <w:top w:val="single" w:sz="6" w:space="0" w:color="808080"/>
              <w:left w:val="single" w:sz="6" w:space="0" w:color="808080"/>
              <w:bottom w:val="single" w:sz="6" w:space="0" w:color="808080"/>
              <w:right w:val="single" w:sz="6" w:space="0" w:color="808080"/>
            </w:tcBorders>
            <w:vAlign w:val="center"/>
            <w:hideMark/>
          </w:tcPr>
          <w:p w14:paraId="4D1DA527" w14:textId="77777777" w:rsidR="00C306F0" w:rsidRPr="00E44A0D" w:rsidRDefault="00C306F0">
            <w:pPr>
              <w:spacing w:after="0" w:line="240" w:lineRule="auto"/>
              <w:rPr>
                <w:rFonts w:ascii="Times New Roman" w:eastAsia="Times New Roman" w:hAnsi="Times New Roman" w:cs="Times New Roman"/>
                <w:sz w:val="24"/>
                <w:szCs w:val="24"/>
              </w:rPr>
            </w:pPr>
            <w:r w:rsidRPr="00E44A0D">
              <w:rPr>
                <w:rFonts w:ascii="Times New Roman" w:hAnsi="Times New Roman" w:cs="Times New Roman"/>
                <w:sz w:val="24"/>
                <w:szCs w:val="24"/>
              </w:rPr>
              <w:t>Atzinumā norādītais ministrijas (citas institūcijas) iebildums, kā arī saskaņošanā papildus izteiktais iebildums par projekta konkrēto punktu (pantu)</w:t>
            </w:r>
          </w:p>
        </w:tc>
        <w:tc>
          <w:tcPr>
            <w:tcW w:w="3119" w:type="dxa"/>
            <w:tcBorders>
              <w:top w:val="single" w:sz="6" w:space="0" w:color="808080"/>
              <w:left w:val="single" w:sz="6" w:space="0" w:color="808080"/>
              <w:bottom w:val="single" w:sz="6" w:space="0" w:color="808080"/>
              <w:right w:val="single" w:sz="6" w:space="0" w:color="808080"/>
            </w:tcBorders>
            <w:vAlign w:val="center"/>
            <w:hideMark/>
          </w:tcPr>
          <w:p w14:paraId="0555A76F" w14:textId="77777777" w:rsidR="00C306F0" w:rsidRPr="00E44A0D" w:rsidRDefault="00C306F0">
            <w:pPr>
              <w:spacing w:after="0" w:line="240" w:lineRule="auto"/>
              <w:rPr>
                <w:rFonts w:ascii="Times New Roman" w:eastAsia="Times New Roman" w:hAnsi="Times New Roman" w:cs="Times New Roman"/>
                <w:sz w:val="24"/>
                <w:szCs w:val="24"/>
              </w:rPr>
            </w:pPr>
            <w:r w:rsidRPr="00E44A0D">
              <w:rPr>
                <w:rFonts w:ascii="Times New Roman" w:hAnsi="Times New Roman" w:cs="Times New Roman"/>
                <w:sz w:val="24"/>
                <w:szCs w:val="24"/>
              </w:rPr>
              <w:t>Atbildīgās ministrijas norāde par to, ka iebildums ir ņemts vērā, vai informācija par saskaņošanā  panākto alternatīvo risinājumu</w:t>
            </w:r>
          </w:p>
        </w:tc>
        <w:tc>
          <w:tcPr>
            <w:tcW w:w="5871" w:type="dxa"/>
            <w:tcBorders>
              <w:top w:val="single" w:sz="6" w:space="0" w:color="808080"/>
              <w:left w:val="single" w:sz="6" w:space="0" w:color="808080"/>
              <w:bottom w:val="single" w:sz="6" w:space="0" w:color="808080"/>
              <w:right w:val="single" w:sz="6" w:space="0" w:color="808080"/>
            </w:tcBorders>
            <w:vAlign w:val="center"/>
            <w:hideMark/>
          </w:tcPr>
          <w:p w14:paraId="4204EDC5" w14:textId="77777777" w:rsidR="00C306F0" w:rsidRPr="00E44A0D" w:rsidRDefault="00C306F0">
            <w:pPr>
              <w:spacing w:after="0" w:line="240" w:lineRule="auto"/>
              <w:rPr>
                <w:rFonts w:ascii="Times New Roman" w:eastAsia="Times New Roman" w:hAnsi="Times New Roman" w:cs="Times New Roman"/>
                <w:sz w:val="24"/>
                <w:szCs w:val="24"/>
              </w:rPr>
            </w:pPr>
            <w:r w:rsidRPr="00E44A0D">
              <w:rPr>
                <w:rFonts w:ascii="Times New Roman" w:hAnsi="Times New Roman" w:cs="Times New Roman"/>
                <w:sz w:val="24"/>
                <w:szCs w:val="24"/>
              </w:rPr>
              <w:t>Projekta attiecīgā punkta (panta) galīgā redakcija</w:t>
            </w:r>
          </w:p>
        </w:tc>
      </w:tr>
      <w:tr w:rsidR="00C306F0" w:rsidRPr="00E44A0D" w14:paraId="7FCD1F67" w14:textId="77777777" w:rsidTr="007917D3">
        <w:trPr>
          <w:gridBefore w:val="1"/>
          <w:gridAfter w:val="1"/>
          <w:wBefore w:w="7" w:type="dxa"/>
          <w:wAfter w:w="183" w:type="dxa"/>
          <w:trHeight w:val="165"/>
          <w:tblCellSpacing w:w="0" w:type="dxa"/>
        </w:trPr>
        <w:tc>
          <w:tcPr>
            <w:tcW w:w="576" w:type="dxa"/>
            <w:tcBorders>
              <w:top w:val="single" w:sz="6" w:space="0" w:color="808080"/>
              <w:left w:val="single" w:sz="6" w:space="0" w:color="808080"/>
              <w:bottom w:val="single" w:sz="6" w:space="0" w:color="808080"/>
              <w:right w:val="single" w:sz="6" w:space="0" w:color="808080"/>
            </w:tcBorders>
            <w:hideMark/>
          </w:tcPr>
          <w:p w14:paraId="0D6F769B" w14:textId="77777777" w:rsidR="00C306F0" w:rsidRPr="00E44A0D" w:rsidRDefault="00C306F0" w:rsidP="00280250">
            <w:pPr>
              <w:spacing w:after="0" w:line="240" w:lineRule="auto"/>
              <w:rPr>
                <w:rFonts w:ascii="Times New Roman" w:hAnsi="Times New Roman" w:cs="Times New Roman"/>
                <w:sz w:val="24"/>
                <w:szCs w:val="24"/>
              </w:rPr>
            </w:pPr>
            <w:r w:rsidRPr="00E44A0D">
              <w:rPr>
                <w:rFonts w:ascii="Times New Roman" w:hAnsi="Times New Roman" w:cs="Times New Roman"/>
                <w:sz w:val="24"/>
                <w:szCs w:val="24"/>
              </w:rPr>
              <w:t xml:space="preserve"> 1.</w:t>
            </w:r>
          </w:p>
        </w:tc>
        <w:tc>
          <w:tcPr>
            <w:tcW w:w="1582" w:type="dxa"/>
            <w:tcBorders>
              <w:top w:val="single" w:sz="6" w:space="0" w:color="808080"/>
              <w:left w:val="single" w:sz="6" w:space="0" w:color="808080"/>
              <w:bottom w:val="single" w:sz="6" w:space="0" w:color="808080"/>
              <w:right w:val="single" w:sz="6" w:space="0" w:color="808080"/>
            </w:tcBorders>
            <w:hideMark/>
          </w:tcPr>
          <w:p w14:paraId="0825D41B" w14:textId="77777777" w:rsidR="000B653D" w:rsidRPr="005A3982" w:rsidRDefault="007F4AF6" w:rsidP="000B653D">
            <w:pPr>
              <w:spacing w:after="0" w:line="240" w:lineRule="auto"/>
              <w:jc w:val="both"/>
              <w:rPr>
                <w:rFonts w:ascii="Times New Roman" w:hAnsi="Times New Roman" w:cs="Times New Roman"/>
                <w:i/>
                <w:sz w:val="24"/>
                <w:szCs w:val="24"/>
              </w:rPr>
            </w:pPr>
            <w:r w:rsidRPr="005A3982">
              <w:rPr>
                <w:rFonts w:ascii="Times New Roman" w:eastAsia="Times New Roman" w:hAnsi="Times New Roman" w:cs="Times New Roman"/>
                <w:i/>
                <w:color w:val="000000" w:themeColor="text1"/>
                <w:sz w:val="24"/>
                <w:szCs w:val="24"/>
                <w:lang w:eastAsia="en-US"/>
              </w:rPr>
              <w:t xml:space="preserve">    </w:t>
            </w:r>
          </w:p>
          <w:p w14:paraId="2E46C156" w14:textId="77777777" w:rsidR="00C306F0" w:rsidRPr="005A3982" w:rsidRDefault="00C306F0" w:rsidP="000C3B03">
            <w:pPr>
              <w:spacing w:after="0" w:line="240" w:lineRule="auto"/>
              <w:rPr>
                <w:rFonts w:ascii="Times New Roman" w:hAnsi="Times New Roman" w:cs="Times New Roman"/>
                <w:i/>
                <w:sz w:val="24"/>
                <w:szCs w:val="24"/>
              </w:rPr>
            </w:pPr>
          </w:p>
        </w:tc>
        <w:tc>
          <w:tcPr>
            <w:tcW w:w="3647" w:type="dxa"/>
            <w:gridSpan w:val="2"/>
            <w:tcBorders>
              <w:top w:val="single" w:sz="6" w:space="0" w:color="808080"/>
              <w:left w:val="single" w:sz="6" w:space="0" w:color="808080"/>
              <w:bottom w:val="single" w:sz="6" w:space="0" w:color="808080"/>
              <w:right w:val="single" w:sz="6" w:space="0" w:color="808080"/>
            </w:tcBorders>
          </w:tcPr>
          <w:p w14:paraId="6B73DC8D" w14:textId="77777777" w:rsidR="00C306F0" w:rsidRPr="000B653D" w:rsidRDefault="00D73F36" w:rsidP="00280250">
            <w:pPr>
              <w:spacing w:after="0" w:line="240" w:lineRule="auto"/>
              <w:rPr>
                <w:rFonts w:ascii="Times New Roman" w:hAnsi="Times New Roman" w:cs="Times New Roman"/>
                <w:b/>
                <w:sz w:val="24"/>
                <w:szCs w:val="24"/>
              </w:rPr>
            </w:pPr>
            <w:r w:rsidRPr="000B653D">
              <w:rPr>
                <w:rFonts w:ascii="Times New Roman" w:hAnsi="Times New Roman" w:cs="Times New Roman"/>
                <w:b/>
                <w:sz w:val="24"/>
                <w:szCs w:val="24"/>
              </w:rPr>
              <w:t>Tieslietu ministrija</w:t>
            </w:r>
          </w:p>
          <w:p w14:paraId="56E10508" w14:textId="77777777" w:rsidR="00C306F0" w:rsidRDefault="00C306F0" w:rsidP="009820EB">
            <w:pPr>
              <w:pStyle w:val="NormalWeb"/>
              <w:spacing w:before="0" w:beforeAutospacing="0" w:after="0" w:afterAutospacing="0"/>
              <w:ind w:right="11"/>
              <w:jc w:val="both"/>
              <w:rPr>
                <w:i/>
              </w:rPr>
            </w:pPr>
          </w:p>
          <w:p w14:paraId="118AEED5" w14:textId="77777777" w:rsidR="000B653D" w:rsidRPr="000B653D" w:rsidRDefault="000B653D" w:rsidP="009820EB">
            <w:pPr>
              <w:pStyle w:val="NormalWeb"/>
              <w:spacing w:before="0" w:beforeAutospacing="0" w:after="0" w:afterAutospacing="0"/>
              <w:ind w:right="11"/>
              <w:jc w:val="both"/>
            </w:pPr>
            <w:r w:rsidRPr="000B653D">
              <w:t xml:space="preserve">    Precizēt noteikumu projekta anotācijā atspoguļoto informāciju par Ekonomikas ministrijas izstrādātajām darba tirgus vidējā un ilgtermiņa prognozēm, pievienojot atsauci uz informācijas ieguves avotu ((MK 15.12.2009. instrukcijas Nr.19. 10. punkts).</w:t>
            </w:r>
          </w:p>
        </w:tc>
        <w:tc>
          <w:tcPr>
            <w:tcW w:w="3119" w:type="dxa"/>
            <w:tcBorders>
              <w:top w:val="single" w:sz="6" w:space="0" w:color="808080"/>
              <w:left w:val="single" w:sz="6" w:space="0" w:color="808080"/>
              <w:bottom w:val="single" w:sz="6" w:space="0" w:color="808080"/>
              <w:right w:val="single" w:sz="6" w:space="0" w:color="808080"/>
            </w:tcBorders>
          </w:tcPr>
          <w:p w14:paraId="19F91C93" w14:textId="77777777" w:rsidR="00C306F0" w:rsidRPr="000B653D" w:rsidRDefault="00C306F0" w:rsidP="000B653D">
            <w:pPr>
              <w:pStyle w:val="NormalWeb"/>
              <w:tabs>
                <w:tab w:val="center" w:pos="1958"/>
              </w:tabs>
              <w:spacing w:before="0" w:beforeAutospacing="0" w:after="0" w:afterAutospacing="0"/>
              <w:jc w:val="center"/>
              <w:rPr>
                <w:b/>
              </w:rPr>
            </w:pPr>
            <w:r w:rsidRPr="000B653D">
              <w:t>Ņ</w:t>
            </w:r>
            <w:r w:rsidRPr="000B653D">
              <w:rPr>
                <w:b/>
              </w:rPr>
              <w:t>emts vērā</w:t>
            </w:r>
          </w:p>
          <w:p w14:paraId="04C9F9EA" w14:textId="77777777" w:rsidR="00D93490" w:rsidRPr="000B653D" w:rsidRDefault="00D93490" w:rsidP="000B653D">
            <w:pPr>
              <w:pStyle w:val="NormalWeb"/>
              <w:spacing w:before="0" w:beforeAutospacing="0" w:after="0" w:afterAutospacing="0"/>
              <w:jc w:val="center"/>
              <w:rPr>
                <w:b/>
              </w:rPr>
            </w:pPr>
          </w:p>
          <w:p w14:paraId="5385368F" w14:textId="77777777" w:rsidR="00D93490" w:rsidRPr="000B653D" w:rsidRDefault="00D93490" w:rsidP="000B653D">
            <w:pPr>
              <w:pStyle w:val="NormalWeb"/>
              <w:spacing w:before="0" w:beforeAutospacing="0" w:after="0" w:afterAutospacing="0"/>
              <w:jc w:val="center"/>
            </w:pPr>
            <w:r w:rsidRPr="000B653D">
              <w:t>Precizēta</w:t>
            </w:r>
            <w:r w:rsidR="006B0F00">
              <w:t xml:space="preserve"> anotācija, pievienota atsauce.</w:t>
            </w:r>
          </w:p>
          <w:p w14:paraId="388B00C3" w14:textId="77777777" w:rsidR="00C306F0" w:rsidRPr="005A3982" w:rsidRDefault="00C306F0" w:rsidP="00280250">
            <w:pPr>
              <w:pStyle w:val="NormalWeb"/>
              <w:spacing w:before="0" w:beforeAutospacing="0" w:after="0" w:afterAutospacing="0"/>
              <w:jc w:val="both"/>
              <w:rPr>
                <w:b/>
                <w:i/>
              </w:rPr>
            </w:pPr>
          </w:p>
          <w:p w14:paraId="47A9197F" w14:textId="77777777" w:rsidR="00C306F0" w:rsidRPr="005A3982" w:rsidRDefault="00C306F0" w:rsidP="00280250">
            <w:pPr>
              <w:spacing w:after="0" w:line="240" w:lineRule="auto"/>
              <w:ind w:left="266" w:right="301"/>
              <w:jc w:val="both"/>
              <w:rPr>
                <w:rFonts w:ascii="Times New Roman" w:eastAsia="Times New Roman" w:hAnsi="Times New Roman" w:cs="Times New Roman"/>
                <w:i/>
                <w:sz w:val="24"/>
                <w:szCs w:val="24"/>
              </w:rPr>
            </w:pPr>
          </w:p>
        </w:tc>
        <w:tc>
          <w:tcPr>
            <w:tcW w:w="5871" w:type="dxa"/>
            <w:tcBorders>
              <w:top w:val="single" w:sz="6" w:space="0" w:color="808080"/>
              <w:left w:val="single" w:sz="6" w:space="0" w:color="808080"/>
              <w:bottom w:val="single" w:sz="6" w:space="0" w:color="808080"/>
              <w:right w:val="single" w:sz="6" w:space="0" w:color="808080"/>
            </w:tcBorders>
          </w:tcPr>
          <w:p w14:paraId="3D44031D" w14:textId="77777777" w:rsidR="002D1B57" w:rsidRDefault="000B653D" w:rsidP="002802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 ir</w:t>
            </w:r>
            <w:r w:rsidR="0034077C">
              <w:rPr>
                <w:rFonts w:ascii="Times New Roman" w:eastAsia="Times New Roman" w:hAnsi="Times New Roman" w:cs="Times New Roman"/>
                <w:sz w:val="24"/>
                <w:szCs w:val="24"/>
              </w:rPr>
              <w:t xml:space="preserve"> papildināta </w:t>
            </w:r>
            <w:r w:rsidR="00751C12">
              <w:rPr>
                <w:rFonts w:ascii="Times New Roman" w:eastAsia="Times New Roman" w:hAnsi="Times New Roman" w:cs="Times New Roman"/>
                <w:sz w:val="24"/>
                <w:szCs w:val="24"/>
              </w:rPr>
              <w:t xml:space="preserve">ar informāciju </w:t>
            </w:r>
            <w:r w:rsidR="0034077C">
              <w:rPr>
                <w:rFonts w:ascii="Times New Roman" w:eastAsia="Times New Roman" w:hAnsi="Times New Roman" w:cs="Times New Roman"/>
                <w:sz w:val="24"/>
                <w:szCs w:val="24"/>
              </w:rPr>
              <w:t>šādā redakcijā</w:t>
            </w:r>
            <w:r>
              <w:rPr>
                <w:rFonts w:ascii="Times New Roman" w:eastAsia="Times New Roman" w:hAnsi="Times New Roman" w:cs="Times New Roman"/>
                <w:sz w:val="24"/>
                <w:szCs w:val="24"/>
              </w:rPr>
              <w:t>:</w:t>
            </w:r>
          </w:p>
          <w:p w14:paraId="7538518A" w14:textId="77777777" w:rsidR="000B653D" w:rsidRPr="006B0F00" w:rsidRDefault="000B653D" w:rsidP="000B653D">
            <w:pPr>
              <w:jc w:val="both"/>
              <w:rPr>
                <w:rFonts w:ascii="Times New Roman" w:eastAsia="Calibri" w:hAnsi="Times New Roman" w:cs="Times New Roman"/>
                <w:iCs/>
                <w:color w:val="000000"/>
                <w:sz w:val="24"/>
                <w:szCs w:val="24"/>
                <w:lang w:eastAsia="en-GB"/>
              </w:rPr>
            </w:pPr>
            <w:r w:rsidRPr="006B0F00">
              <w:rPr>
                <w:rFonts w:ascii="Times New Roman" w:eastAsia="Times New Roman" w:hAnsi="Times New Roman" w:cs="Times New Roman"/>
                <w:sz w:val="24"/>
                <w:szCs w:val="24"/>
              </w:rPr>
              <w:t>“</w:t>
            </w:r>
            <w:r w:rsidRPr="006B0F00">
              <w:rPr>
                <w:rFonts w:ascii="Times New Roman" w:eastAsia="Calibri" w:hAnsi="Times New Roman" w:cs="Times New Roman"/>
                <w:iCs/>
                <w:color w:val="000000"/>
                <w:sz w:val="24"/>
                <w:szCs w:val="24"/>
                <w:lang w:eastAsia="en-GB"/>
              </w:rPr>
              <w:t xml:space="preserve">Saskaņā ar Ekonomikas ministrijas izstrādātajām darba tirgus vidēja un ilgtermiņa prognozēm (“Informatīvai ziņojums par darba tirgus vidēja un ilgtermiņa prognozēm”, 2018.gads) ir liels jauniešu īpatsvars, kuri nonāk darba tirgū bez konkrētas specialitātes un prasmēm. Joprojām vairāk nekā 2/5 no jauniešiem darba tirgū nonāk ar vidējo vispārējo un pamatizglītību, savukārt pieprasījums pēc šāda darbaspēka nākamajos gados strauji samazināsies. Pašlaik vairāk nekā 85 tūkst. jeb aptuveni 9% no ekonomiski aktīvajiem iedzīvotājiem ir pamatizglītība vai nepabeigta pamatizglītība, </w:t>
            </w:r>
            <w:r w:rsidRPr="006B0F00">
              <w:rPr>
                <w:rFonts w:ascii="Times New Roman" w:eastAsia="Calibri" w:hAnsi="Times New Roman" w:cs="Times New Roman"/>
                <w:iCs/>
                <w:color w:val="000000"/>
                <w:sz w:val="24"/>
                <w:szCs w:val="24"/>
                <w:lang w:eastAsia="en-GB"/>
              </w:rPr>
              <w:lastRenderedPageBreak/>
              <w:t>turklāt nav sagaidāms, ka tuvākā nākotnē to īpatsvars varētu samazināties.</w:t>
            </w:r>
          </w:p>
          <w:p w14:paraId="0C9D0B74" w14:textId="77777777" w:rsidR="004869D8" w:rsidRPr="005A3982" w:rsidRDefault="000B653D" w:rsidP="00400453">
            <w:pPr>
              <w:jc w:val="both"/>
              <w:rPr>
                <w:rFonts w:ascii="Times New Roman" w:eastAsia="Times New Roman" w:hAnsi="Times New Roman" w:cs="Times New Roman"/>
                <w:i/>
                <w:sz w:val="24"/>
                <w:szCs w:val="24"/>
              </w:rPr>
            </w:pPr>
            <w:r w:rsidRPr="000B653D">
              <w:rPr>
                <w:rFonts w:ascii="Times New Roman" w:eastAsia="Calibri" w:hAnsi="Times New Roman" w:cs="Times New Roman"/>
                <w:iCs/>
                <w:color w:val="000000"/>
                <w:sz w:val="24"/>
                <w:szCs w:val="24"/>
                <w:lang w:eastAsia="en-GB"/>
              </w:rPr>
              <w:t>Savukārt izteiktāka nepietiekamība būs vērojama pēc speciālistiem ar profesionālo izglītību.</w:t>
            </w:r>
            <w:r w:rsidR="006B0F00">
              <w:rPr>
                <w:rFonts w:ascii="Times New Roman" w:eastAsia="Calibri" w:hAnsi="Times New Roman" w:cs="Times New Roman"/>
                <w:iCs/>
                <w:color w:val="000000"/>
                <w:sz w:val="24"/>
                <w:szCs w:val="24"/>
                <w:lang w:eastAsia="en-GB"/>
              </w:rPr>
              <w:t>, t.sk. arodizglītību.</w:t>
            </w:r>
            <w:r w:rsidRPr="000B653D">
              <w:rPr>
                <w:rFonts w:ascii="Times New Roman" w:eastAsia="Calibri" w:hAnsi="Times New Roman" w:cs="Times New Roman"/>
                <w:iCs/>
                <w:color w:val="000000"/>
                <w:sz w:val="24"/>
                <w:szCs w:val="24"/>
                <w:lang w:eastAsia="en-GB"/>
              </w:rPr>
              <w:t xml:space="preserve"> Līdz 2025. gadam plaisa starp darbaspēka pieprasījum</w:t>
            </w:r>
            <w:r w:rsidR="00400453">
              <w:rPr>
                <w:rFonts w:ascii="Times New Roman" w:eastAsia="Calibri" w:hAnsi="Times New Roman" w:cs="Times New Roman"/>
                <w:iCs/>
                <w:color w:val="000000"/>
                <w:sz w:val="24"/>
                <w:szCs w:val="24"/>
                <w:lang w:eastAsia="en-GB"/>
              </w:rPr>
              <w:t>u un piedāvājumu ar profesionālās izglītības speciālistiem</w:t>
            </w:r>
            <w:r w:rsidRPr="000B653D">
              <w:rPr>
                <w:rFonts w:ascii="Times New Roman" w:eastAsia="Calibri" w:hAnsi="Times New Roman" w:cs="Times New Roman"/>
                <w:iCs/>
                <w:color w:val="000000"/>
                <w:sz w:val="24"/>
                <w:szCs w:val="24"/>
                <w:lang w:eastAsia="en-GB"/>
              </w:rPr>
              <w:t xml:space="preserve"> varētu palielināti</w:t>
            </w:r>
            <w:r w:rsidR="00400453">
              <w:rPr>
                <w:rFonts w:ascii="Times New Roman" w:eastAsia="Calibri" w:hAnsi="Times New Roman" w:cs="Times New Roman"/>
                <w:iCs/>
                <w:color w:val="000000"/>
                <w:sz w:val="24"/>
                <w:szCs w:val="24"/>
                <w:lang w:eastAsia="en-GB"/>
              </w:rPr>
              <w:t>es līdz 31 tūkstotim</w:t>
            </w:r>
            <w:r w:rsidRPr="000B653D">
              <w:rPr>
                <w:rFonts w:ascii="Times New Roman" w:eastAsia="Calibri" w:hAnsi="Times New Roman" w:cs="Times New Roman"/>
                <w:iCs/>
                <w:color w:val="000000"/>
                <w:sz w:val="24"/>
                <w:szCs w:val="24"/>
                <w:lang w:eastAsia="en-GB"/>
              </w:rPr>
              <w:t>. Līdz ar to daļā no vidējās kvalifikācijas darbavietu var nākties piesaistīt darbaspēku bez profesionālās kvalifikācijas – ar vidējo vispārējo izglītību vai pamatizglītību, kas kopumā var samazināt katras individuālās darbavietas summāro pienesumu pievienoto vērtību ķēdē.</w:t>
            </w:r>
            <w:r w:rsidR="00400453" w:rsidRPr="000B653D">
              <w:rPr>
                <w:rFonts w:eastAsia="Calibri"/>
                <w:iCs/>
                <w:color w:val="000000"/>
                <w:lang w:eastAsia="en-GB"/>
              </w:rPr>
              <w:t xml:space="preserve"> </w:t>
            </w:r>
            <w:r w:rsidRPr="000B653D">
              <w:rPr>
                <w:rFonts w:ascii="Times New Roman" w:eastAsia="Calibri" w:hAnsi="Times New Roman" w:cs="Times New Roman"/>
                <w:iCs/>
                <w:color w:val="000000"/>
                <w:lang w:eastAsia="en-GB"/>
              </w:rPr>
              <w:t>(https://www.em.gov.lv/files/tautsaimniecibas_attistiba/dsp/EMZino_06072018_full.pdf)</w:t>
            </w:r>
          </w:p>
        </w:tc>
      </w:tr>
      <w:tr w:rsidR="00C306F0" w:rsidRPr="00E44A0D" w14:paraId="6A1F792C" w14:textId="77777777" w:rsidTr="007917D3">
        <w:trPr>
          <w:gridBefore w:val="1"/>
          <w:gridAfter w:val="1"/>
          <w:wBefore w:w="7" w:type="dxa"/>
          <w:wAfter w:w="183" w:type="dxa"/>
          <w:trHeight w:val="165"/>
          <w:tblCellSpacing w:w="0" w:type="dxa"/>
        </w:trPr>
        <w:tc>
          <w:tcPr>
            <w:tcW w:w="576" w:type="dxa"/>
            <w:tcBorders>
              <w:top w:val="single" w:sz="6" w:space="0" w:color="808080"/>
              <w:left w:val="single" w:sz="6" w:space="0" w:color="808080"/>
              <w:bottom w:val="single" w:sz="6" w:space="0" w:color="808080"/>
              <w:right w:val="single" w:sz="6" w:space="0" w:color="808080"/>
            </w:tcBorders>
            <w:hideMark/>
          </w:tcPr>
          <w:p w14:paraId="7B3AB072" w14:textId="77777777" w:rsidR="00C306F0" w:rsidRPr="00E44A0D" w:rsidRDefault="00C306F0" w:rsidP="00280250">
            <w:pPr>
              <w:spacing w:after="0" w:line="240" w:lineRule="auto"/>
              <w:rPr>
                <w:rFonts w:ascii="Times New Roman" w:hAnsi="Times New Roman" w:cs="Times New Roman"/>
                <w:sz w:val="24"/>
                <w:szCs w:val="24"/>
              </w:rPr>
            </w:pPr>
            <w:r w:rsidRPr="00E44A0D">
              <w:rPr>
                <w:rFonts w:ascii="Times New Roman" w:hAnsi="Times New Roman" w:cs="Times New Roman"/>
                <w:sz w:val="24"/>
                <w:szCs w:val="24"/>
              </w:rPr>
              <w:lastRenderedPageBreak/>
              <w:t>2.</w:t>
            </w:r>
          </w:p>
        </w:tc>
        <w:tc>
          <w:tcPr>
            <w:tcW w:w="1582" w:type="dxa"/>
            <w:tcBorders>
              <w:top w:val="single" w:sz="6" w:space="0" w:color="808080"/>
              <w:left w:val="single" w:sz="6" w:space="0" w:color="808080"/>
              <w:bottom w:val="single" w:sz="6" w:space="0" w:color="808080"/>
              <w:right w:val="single" w:sz="6" w:space="0" w:color="808080"/>
            </w:tcBorders>
          </w:tcPr>
          <w:p w14:paraId="158FF356" w14:textId="77777777" w:rsidR="00C306F0" w:rsidRPr="00E44A0D" w:rsidRDefault="00245A18" w:rsidP="00280250">
            <w:pPr>
              <w:spacing w:after="0" w:line="240" w:lineRule="auto"/>
              <w:rPr>
                <w:rFonts w:ascii="Times New Roman" w:hAnsi="Times New Roman" w:cs="Times New Roman"/>
                <w:sz w:val="24"/>
                <w:szCs w:val="24"/>
              </w:rPr>
            </w:pPr>
            <w:r w:rsidRPr="00245A18">
              <w:rPr>
                <w:rFonts w:ascii="Times New Roman" w:hAnsi="Times New Roman" w:cs="Times New Roman"/>
                <w:sz w:val="24"/>
                <w:szCs w:val="24"/>
              </w:rPr>
              <w:t>Latvijas Vēstnesis, 2013, 56. nr.; 2015, 171. nr.</w:t>
            </w:r>
          </w:p>
          <w:p w14:paraId="4E76EFB3" w14:textId="77777777" w:rsidR="00C306F0" w:rsidRPr="00E44A0D" w:rsidRDefault="00C306F0" w:rsidP="00280250">
            <w:pPr>
              <w:spacing w:after="0" w:line="240" w:lineRule="auto"/>
              <w:rPr>
                <w:rFonts w:ascii="Times New Roman" w:hAnsi="Times New Roman" w:cs="Times New Roman"/>
                <w:sz w:val="24"/>
                <w:szCs w:val="24"/>
              </w:rPr>
            </w:pPr>
          </w:p>
          <w:p w14:paraId="43D68E7A" w14:textId="77777777" w:rsidR="00C306F0" w:rsidRPr="00E44A0D" w:rsidRDefault="00C306F0" w:rsidP="00280250">
            <w:pPr>
              <w:spacing w:after="0" w:line="240" w:lineRule="auto"/>
              <w:rPr>
                <w:rFonts w:ascii="Times New Roman" w:hAnsi="Times New Roman" w:cs="Times New Roman"/>
                <w:sz w:val="24"/>
                <w:szCs w:val="24"/>
              </w:rPr>
            </w:pPr>
          </w:p>
        </w:tc>
        <w:tc>
          <w:tcPr>
            <w:tcW w:w="3647" w:type="dxa"/>
            <w:gridSpan w:val="2"/>
            <w:tcBorders>
              <w:top w:val="single" w:sz="6" w:space="0" w:color="808080"/>
              <w:left w:val="single" w:sz="6" w:space="0" w:color="808080"/>
              <w:bottom w:val="single" w:sz="6" w:space="0" w:color="808080"/>
              <w:right w:val="single" w:sz="6" w:space="0" w:color="808080"/>
            </w:tcBorders>
          </w:tcPr>
          <w:p w14:paraId="1924C01B" w14:textId="77777777" w:rsidR="005A140A" w:rsidRDefault="00245A18" w:rsidP="00280250">
            <w:pPr>
              <w:spacing w:after="0" w:line="240" w:lineRule="auto"/>
              <w:rPr>
                <w:rFonts w:ascii="Times New Roman" w:eastAsia="Times New Roman" w:hAnsi="Times New Roman" w:cs="Times New Roman"/>
                <w:b/>
                <w:sz w:val="24"/>
                <w:szCs w:val="24"/>
              </w:rPr>
            </w:pPr>
            <w:r w:rsidRPr="00245A18">
              <w:rPr>
                <w:rFonts w:ascii="Times New Roman" w:eastAsia="Times New Roman" w:hAnsi="Times New Roman" w:cs="Times New Roman"/>
                <w:b/>
                <w:sz w:val="24"/>
                <w:szCs w:val="24"/>
              </w:rPr>
              <w:t>Tieslietu ministrija</w:t>
            </w:r>
          </w:p>
          <w:p w14:paraId="31EA80DC" w14:textId="77777777" w:rsidR="00245A18" w:rsidRDefault="00245A18" w:rsidP="00280250">
            <w:pPr>
              <w:spacing w:after="0" w:line="240" w:lineRule="auto"/>
              <w:rPr>
                <w:rFonts w:ascii="Times New Roman" w:eastAsia="Times New Roman" w:hAnsi="Times New Roman" w:cs="Times New Roman"/>
                <w:b/>
                <w:sz w:val="24"/>
                <w:szCs w:val="24"/>
              </w:rPr>
            </w:pPr>
          </w:p>
          <w:p w14:paraId="0C5E427B" w14:textId="77777777" w:rsidR="00245A18" w:rsidRPr="00245A18" w:rsidRDefault="00245A18" w:rsidP="001D3810">
            <w:pPr>
              <w:spacing w:after="0" w:line="240" w:lineRule="auto"/>
              <w:jc w:val="both"/>
              <w:rPr>
                <w:rFonts w:ascii="Times New Roman" w:eastAsia="Times New Roman" w:hAnsi="Times New Roman" w:cs="Times New Roman"/>
                <w:sz w:val="24"/>
                <w:szCs w:val="24"/>
              </w:rPr>
            </w:pPr>
            <w:r w:rsidRPr="00245A18">
              <w:rPr>
                <w:rFonts w:ascii="Times New Roman" w:eastAsia="Times New Roman" w:hAnsi="Times New Roman" w:cs="Times New Roman"/>
                <w:sz w:val="24"/>
                <w:szCs w:val="24"/>
              </w:rPr>
              <w:t xml:space="preserve">Precizēt oficiālā izdevuma “Latvijas Vēstnesis” numuru uzskaitījumu, jo tas nav pareizs.  </w:t>
            </w:r>
          </w:p>
        </w:tc>
        <w:tc>
          <w:tcPr>
            <w:tcW w:w="3119" w:type="dxa"/>
            <w:tcBorders>
              <w:top w:val="single" w:sz="6" w:space="0" w:color="808080"/>
              <w:left w:val="single" w:sz="6" w:space="0" w:color="808080"/>
              <w:bottom w:val="single" w:sz="6" w:space="0" w:color="808080"/>
              <w:right w:val="single" w:sz="6" w:space="0" w:color="808080"/>
            </w:tcBorders>
          </w:tcPr>
          <w:p w14:paraId="172911E6" w14:textId="77777777" w:rsidR="00C306F0" w:rsidRDefault="007C5115" w:rsidP="007C5115">
            <w:pPr>
              <w:pStyle w:val="NormalWeb"/>
              <w:spacing w:before="0" w:beforeAutospacing="0" w:after="0" w:afterAutospacing="0"/>
              <w:jc w:val="center"/>
              <w:rPr>
                <w:b/>
              </w:rPr>
            </w:pPr>
            <w:r w:rsidRPr="007C5115">
              <w:rPr>
                <w:b/>
              </w:rPr>
              <w:t>Ņemts vērā</w:t>
            </w:r>
          </w:p>
          <w:p w14:paraId="1DA05449" w14:textId="77777777" w:rsidR="007C5115" w:rsidRDefault="007C5115" w:rsidP="007C5115">
            <w:pPr>
              <w:pStyle w:val="NormalWeb"/>
              <w:spacing w:before="0" w:beforeAutospacing="0" w:after="0" w:afterAutospacing="0"/>
              <w:jc w:val="center"/>
              <w:rPr>
                <w:b/>
              </w:rPr>
            </w:pPr>
          </w:p>
          <w:p w14:paraId="2ACE430C" w14:textId="77777777" w:rsidR="007C5115" w:rsidRDefault="007C5115" w:rsidP="001D3810">
            <w:pPr>
              <w:pStyle w:val="NormalWeb"/>
              <w:spacing w:before="0" w:beforeAutospacing="0" w:after="0" w:afterAutospacing="0"/>
              <w:jc w:val="both"/>
            </w:pPr>
            <w:r w:rsidRPr="007C5115">
              <w:t>Precizēt</w:t>
            </w:r>
            <w:r>
              <w:t>s</w:t>
            </w:r>
            <w:r w:rsidRPr="007C5115">
              <w:t xml:space="preserve"> oficiālā izdevuma “Latvijas</w:t>
            </w:r>
            <w:r>
              <w:t xml:space="preserve"> Vēstnesis” numuru uzskaitījumus.</w:t>
            </w:r>
            <w:r w:rsidRPr="007C5115">
              <w:t xml:space="preserve"> </w:t>
            </w:r>
          </w:p>
          <w:p w14:paraId="45EEE49F" w14:textId="77777777" w:rsidR="00334C0B" w:rsidRDefault="00334C0B" w:rsidP="001D3810">
            <w:pPr>
              <w:pStyle w:val="NormalWeb"/>
              <w:spacing w:before="0" w:beforeAutospacing="0" w:after="0" w:afterAutospacing="0"/>
              <w:jc w:val="both"/>
            </w:pPr>
          </w:p>
          <w:p w14:paraId="78C5899D" w14:textId="77777777" w:rsidR="00334C0B" w:rsidRPr="007C5115" w:rsidRDefault="00334C0B" w:rsidP="001D3810">
            <w:pPr>
              <w:pStyle w:val="NormalWeb"/>
              <w:spacing w:before="0" w:beforeAutospacing="0" w:after="0" w:afterAutospacing="0"/>
              <w:jc w:val="both"/>
            </w:pPr>
          </w:p>
        </w:tc>
        <w:tc>
          <w:tcPr>
            <w:tcW w:w="5871" w:type="dxa"/>
            <w:tcBorders>
              <w:top w:val="single" w:sz="6" w:space="0" w:color="808080"/>
              <w:left w:val="single" w:sz="6" w:space="0" w:color="808080"/>
              <w:bottom w:val="single" w:sz="6" w:space="0" w:color="808080"/>
              <w:right w:val="single" w:sz="6" w:space="0" w:color="808080"/>
            </w:tcBorders>
          </w:tcPr>
          <w:p w14:paraId="4D3D54C7" w14:textId="77777777" w:rsidR="00194964" w:rsidRDefault="00194964" w:rsidP="002802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Precizēts šādā redakcijā:</w:t>
            </w:r>
          </w:p>
          <w:p w14:paraId="44EA432A" w14:textId="77777777" w:rsidR="00C306F0" w:rsidRPr="00E44A0D" w:rsidRDefault="00194964" w:rsidP="002802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94964">
              <w:rPr>
                <w:rFonts w:ascii="Times New Roman" w:eastAsia="Times New Roman" w:hAnsi="Times New Roman" w:cs="Times New Roman"/>
                <w:sz w:val="24"/>
                <w:szCs w:val="24"/>
              </w:rPr>
              <w:t>Latvijas Vēstnesis</w:t>
            </w:r>
            <w:r>
              <w:rPr>
                <w:rFonts w:ascii="Times New Roman" w:eastAsia="Times New Roman" w:hAnsi="Times New Roman" w:cs="Times New Roman"/>
                <w:sz w:val="24"/>
                <w:szCs w:val="24"/>
              </w:rPr>
              <w:t>, 2013, 58. nr.; 2015, 171. nr.)”</w:t>
            </w:r>
            <w:r w:rsidRPr="00194964">
              <w:rPr>
                <w:rFonts w:ascii="Times New Roman" w:eastAsia="Times New Roman" w:hAnsi="Times New Roman" w:cs="Times New Roman"/>
                <w:sz w:val="24"/>
                <w:szCs w:val="24"/>
              </w:rPr>
              <w:t>.</w:t>
            </w:r>
          </w:p>
        </w:tc>
      </w:tr>
      <w:tr w:rsidR="00C306F0" w:rsidRPr="00E44A0D" w14:paraId="4E875C76" w14:textId="77777777" w:rsidTr="007917D3">
        <w:trPr>
          <w:gridBefore w:val="1"/>
          <w:gridAfter w:val="1"/>
          <w:wBefore w:w="7" w:type="dxa"/>
          <w:wAfter w:w="183" w:type="dxa"/>
          <w:trHeight w:val="165"/>
          <w:tblCellSpacing w:w="0" w:type="dxa"/>
        </w:trPr>
        <w:tc>
          <w:tcPr>
            <w:tcW w:w="576" w:type="dxa"/>
            <w:tcBorders>
              <w:top w:val="single" w:sz="6" w:space="0" w:color="808080"/>
              <w:left w:val="single" w:sz="6" w:space="0" w:color="808080"/>
              <w:bottom w:val="single" w:sz="6" w:space="0" w:color="808080"/>
              <w:right w:val="single" w:sz="6" w:space="0" w:color="808080"/>
            </w:tcBorders>
          </w:tcPr>
          <w:p w14:paraId="547881CC" w14:textId="77777777" w:rsidR="00C306F0" w:rsidRPr="00E44A0D" w:rsidRDefault="00C306F0" w:rsidP="00280250">
            <w:pPr>
              <w:spacing w:after="0" w:line="240" w:lineRule="auto"/>
              <w:rPr>
                <w:rFonts w:ascii="Times New Roman" w:hAnsi="Times New Roman" w:cs="Times New Roman"/>
                <w:sz w:val="24"/>
                <w:szCs w:val="24"/>
              </w:rPr>
            </w:pPr>
            <w:r w:rsidRPr="00E44A0D">
              <w:rPr>
                <w:rFonts w:ascii="Times New Roman" w:hAnsi="Times New Roman" w:cs="Times New Roman"/>
                <w:sz w:val="24"/>
                <w:szCs w:val="24"/>
              </w:rPr>
              <w:t>3.</w:t>
            </w:r>
          </w:p>
          <w:p w14:paraId="2E184FC5" w14:textId="77777777" w:rsidR="00C306F0" w:rsidRPr="00E44A0D" w:rsidRDefault="00C306F0" w:rsidP="00280250">
            <w:pPr>
              <w:spacing w:after="0" w:line="240" w:lineRule="auto"/>
              <w:rPr>
                <w:rFonts w:ascii="Times New Roman" w:hAnsi="Times New Roman" w:cs="Times New Roman"/>
                <w:sz w:val="24"/>
                <w:szCs w:val="24"/>
              </w:rPr>
            </w:pPr>
          </w:p>
          <w:p w14:paraId="75B8F82D" w14:textId="77777777" w:rsidR="00C306F0" w:rsidRPr="00E44A0D" w:rsidRDefault="00C306F0" w:rsidP="00280250">
            <w:pPr>
              <w:spacing w:after="0" w:line="240" w:lineRule="auto"/>
              <w:rPr>
                <w:rFonts w:ascii="Times New Roman" w:hAnsi="Times New Roman" w:cs="Times New Roman"/>
                <w:sz w:val="24"/>
                <w:szCs w:val="24"/>
              </w:rPr>
            </w:pPr>
          </w:p>
          <w:p w14:paraId="5415DEB7" w14:textId="77777777" w:rsidR="00C306F0" w:rsidRPr="00E44A0D" w:rsidRDefault="00C306F0" w:rsidP="00280250">
            <w:pPr>
              <w:spacing w:after="0" w:line="240" w:lineRule="auto"/>
              <w:rPr>
                <w:rFonts w:ascii="Times New Roman" w:hAnsi="Times New Roman" w:cs="Times New Roman"/>
                <w:sz w:val="24"/>
                <w:szCs w:val="24"/>
              </w:rPr>
            </w:pPr>
          </w:p>
        </w:tc>
        <w:tc>
          <w:tcPr>
            <w:tcW w:w="1582" w:type="dxa"/>
            <w:tcBorders>
              <w:top w:val="single" w:sz="6" w:space="0" w:color="808080"/>
              <w:left w:val="single" w:sz="6" w:space="0" w:color="808080"/>
              <w:bottom w:val="single" w:sz="6" w:space="0" w:color="808080"/>
              <w:right w:val="single" w:sz="6" w:space="0" w:color="808080"/>
            </w:tcBorders>
            <w:hideMark/>
          </w:tcPr>
          <w:p w14:paraId="660E02CC" w14:textId="77777777" w:rsidR="00C306F0" w:rsidRPr="00E44A0D" w:rsidRDefault="00C306F0" w:rsidP="00280250">
            <w:pPr>
              <w:spacing w:after="0" w:line="240" w:lineRule="auto"/>
              <w:jc w:val="both"/>
              <w:rPr>
                <w:rFonts w:ascii="Times New Roman" w:hAnsi="Times New Roman" w:cs="Times New Roman"/>
                <w:sz w:val="24"/>
                <w:szCs w:val="24"/>
              </w:rPr>
            </w:pPr>
          </w:p>
        </w:tc>
        <w:tc>
          <w:tcPr>
            <w:tcW w:w="3647" w:type="dxa"/>
            <w:gridSpan w:val="2"/>
            <w:tcBorders>
              <w:top w:val="single" w:sz="6" w:space="0" w:color="808080"/>
              <w:left w:val="single" w:sz="6" w:space="0" w:color="808080"/>
              <w:bottom w:val="single" w:sz="6" w:space="0" w:color="808080"/>
              <w:right w:val="single" w:sz="6" w:space="0" w:color="808080"/>
            </w:tcBorders>
          </w:tcPr>
          <w:p w14:paraId="428E30AA" w14:textId="77777777" w:rsidR="00C306F0" w:rsidRDefault="00626D6C" w:rsidP="00280250">
            <w:pPr>
              <w:spacing w:after="0" w:line="240" w:lineRule="auto"/>
              <w:rPr>
                <w:rFonts w:ascii="Times New Roman" w:hAnsi="Times New Roman" w:cs="Times New Roman"/>
                <w:b/>
                <w:sz w:val="24"/>
                <w:szCs w:val="24"/>
              </w:rPr>
            </w:pPr>
            <w:r w:rsidRPr="00626D6C">
              <w:rPr>
                <w:rFonts w:ascii="Times New Roman" w:hAnsi="Times New Roman" w:cs="Times New Roman"/>
                <w:b/>
                <w:sz w:val="24"/>
                <w:szCs w:val="24"/>
              </w:rPr>
              <w:t>Tieslietu ministrija</w:t>
            </w:r>
          </w:p>
          <w:p w14:paraId="63EDBA74" w14:textId="77777777" w:rsidR="003D3845" w:rsidRPr="003D3845" w:rsidRDefault="003D3845" w:rsidP="001D3810">
            <w:pPr>
              <w:spacing w:after="0" w:line="240" w:lineRule="auto"/>
              <w:jc w:val="both"/>
              <w:rPr>
                <w:rFonts w:ascii="Times New Roman" w:hAnsi="Times New Roman" w:cs="Times New Roman"/>
                <w:sz w:val="24"/>
                <w:szCs w:val="24"/>
              </w:rPr>
            </w:pPr>
            <w:r w:rsidRPr="003D3845">
              <w:rPr>
                <w:rFonts w:ascii="Times New Roman" w:hAnsi="Times New Roman" w:cs="Times New Roman"/>
                <w:b/>
                <w:sz w:val="24"/>
                <w:szCs w:val="24"/>
              </w:rPr>
              <w:t xml:space="preserve">    </w:t>
            </w:r>
            <w:r w:rsidRPr="003D3845">
              <w:rPr>
                <w:rFonts w:ascii="Times New Roman" w:hAnsi="Times New Roman" w:cs="Times New Roman"/>
                <w:sz w:val="24"/>
                <w:szCs w:val="24"/>
              </w:rPr>
              <w:t xml:space="preserve">Precizēt noteikumu projekta anotācijas </w:t>
            </w:r>
            <w:r w:rsidRPr="00876574">
              <w:rPr>
                <w:rFonts w:ascii="Times New Roman" w:hAnsi="Times New Roman" w:cs="Times New Roman"/>
                <w:b/>
                <w:sz w:val="24"/>
                <w:szCs w:val="24"/>
              </w:rPr>
              <w:t>I</w:t>
            </w:r>
            <w:r w:rsidR="00F071A7">
              <w:rPr>
                <w:rFonts w:ascii="Times New Roman" w:hAnsi="Times New Roman" w:cs="Times New Roman"/>
                <w:b/>
                <w:sz w:val="24"/>
                <w:szCs w:val="24"/>
              </w:rPr>
              <w:t>I</w:t>
            </w:r>
            <w:r w:rsidRPr="00876574">
              <w:rPr>
                <w:rFonts w:ascii="Times New Roman" w:hAnsi="Times New Roman" w:cs="Times New Roman"/>
                <w:b/>
                <w:sz w:val="24"/>
                <w:szCs w:val="24"/>
              </w:rPr>
              <w:t xml:space="preserve"> sadaļas 2.punktu</w:t>
            </w:r>
            <w:r w:rsidR="001D3810">
              <w:rPr>
                <w:rFonts w:ascii="Times New Roman" w:hAnsi="Times New Roman" w:cs="Times New Roman"/>
                <w:sz w:val="24"/>
                <w:szCs w:val="24"/>
              </w:rPr>
              <w:t xml:space="preserve">, </w:t>
            </w:r>
            <w:r w:rsidR="001D3810" w:rsidRPr="001D3810">
              <w:rPr>
                <w:rFonts w:ascii="Times New Roman" w:hAnsi="Times New Roman" w:cs="Times New Roman"/>
                <w:sz w:val="24"/>
                <w:szCs w:val="24"/>
              </w:rPr>
              <w:t xml:space="preserve">sniedzot informāciju, kāda būs noteikumu projekta tiesiskā </w:t>
            </w:r>
            <w:r w:rsidR="001D3810" w:rsidRPr="001D3810">
              <w:rPr>
                <w:rFonts w:ascii="Times New Roman" w:hAnsi="Times New Roman" w:cs="Times New Roman"/>
                <w:sz w:val="24"/>
                <w:szCs w:val="24"/>
              </w:rPr>
              <w:lastRenderedPageBreak/>
              <w:t>regulējuma ietekme uz tautsaimniecību un sabiedrības mērķgrupām (MK 15.12.2009. instrukcijas Nr.19. 22.1.apakšpunkts).</w:t>
            </w:r>
          </w:p>
        </w:tc>
        <w:tc>
          <w:tcPr>
            <w:tcW w:w="3119" w:type="dxa"/>
            <w:tcBorders>
              <w:top w:val="single" w:sz="6" w:space="0" w:color="808080"/>
              <w:left w:val="single" w:sz="6" w:space="0" w:color="808080"/>
              <w:bottom w:val="single" w:sz="6" w:space="0" w:color="808080"/>
              <w:right w:val="single" w:sz="6" w:space="0" w:color="808080"/>
            </w:tcBorders>
          </w:tcPr>
          <w:p w14:paraId="3216E608" w14:textId="77777777" w:rsidR="00C306F0" w:rsidRPr="008202FF" w:rsidRDefault="008202FF" w:rsidP="008202FF">
            <w:pPr>
              <w:pStyle w:val="NormalWeb"/>
              <w:spacing w:before="0" w:beforeAutospacing="0" w:after="0" w:afterAutospacing="0"/>
              <w:jc w:val="center"/>
              <w:rPr>
                <w:b/>
              </w:rPr>
            </w:pPr>
            <w:r w:rsidRPr="008202FF">
              <w:rPr>
                <w:b/>
              </w:rPr>
              <w:lastRenderedPageBreak/>
              <w:t>Ņemts vērā</w:t>
            </w:r>
          </w:p>
          <w:p w14:paraId="33839E58" w14:textId="77777777" w:rsidR="008202FF" w:rsidRDefault="008202FF" w:rsidP="004869D8">
            <w:pPr>
              <w:pStyle w:val="NormalWeb"/>
              <w:spacing w:before="0" w:beforeAutospacing="0" w:after="0" w:afterAutospacing="0"/>
              <w:jc w:val="both"/>
            </w:pPr>
          </w:p>
          <w:p w14:paraId="5B5E5CD9" w14:textId="77777777" w:rsidR="008202FF" w:rsidRPr="00E44A0D" w:rsidRDefault="008202FF" w:rsidP="004869D8">
            <w:pPr>
              <w:pStyle w:val="NormalWeb"/>
              <w:spacing w:before="0" w:beforeAutospacing="0" w:after="0" w:afterAutospacing="0"/>
              <w:jc w:val="both"/>
            </w:pPr>
            <w:r>
              <w:t>Papildināta anotācijas I</w:t>
            </w:r>
            <w:r w:rsidR="00F071A7">
              <w:t>I</w:t>
            </w:r>
            <w:r>
              <w:t xml:space="preserve"> sadaļas 2.punkts.</w:t>
            </w:r>
          </w:p>
        </w:tc>
        <w:tc>
          <w:tcPr>
            <w:tcW w:w="5871" w:type="dxa"/>
            <w:tcBorders>
              <w:top w:val="single" w:sz="6" w:space="0" w:color="808080"/>
              <w:left w:val="single" w:sz="6" w:space="0" w:color="808080"/>
              <w:bottom w:val="single" w:sz="6" w:space="0" w:color="808080"/>
              <w:right w:val="single" w:sz="6" w:space="0" w:color="808080"/>
            </w:tcBorders>
          </w:tcPr>
          <w:p w14:paraId="4E1CEA97" w14:textId="77777777" w:rsidR="001A7AB0" w:rsidRDefault="007F7C14" w:rsidP="00B650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Papildināta </w:t>
            </w:r>
            <w:r w:rsidR="008202FF">
              <w:rPr>
                <w:rFonts w:ascii="Times New Roman" w:hAnsi="Times New Roman" w:cs="Times New Roman"/>
                <w:sz w:val="24"/>
                <w:szCs w:val="24"/>
              </w:rPr>
              <w:t>a</w:t>
            </w:r>
            <w:r w:rsidR="00F071A7">
              <w:rPr>
                <w:rFonts w:ascii="Times New Roman" w:hAnsi="Times New Roman" w:cs="Times New Roman"/>
                <w:sz w:val="24"/>
                <w:szCs w:val="24"/>
              </w:rPr>
              <w:t xml:space="preserve">notācijas II </w:t>
            </w:r>
            <w:r>
              <w:rPr>
                <w:rFonts w:ascii="Times New Roman" w:hAnsi="Times New Roman" w:cs="Times New Roman"/>
                <w:sz w:val="24"/>
                <w:szCs w:val="24"/>
              </w:rPr>
              <w:t xml:space="preserve">sadaļas 2.punkts ar šādu informāciju: </w:t>
            </w:r>
          </w:p>
          <w:p w14:paraId="46608310" w14:textId="77777777" w:rsidR="00F071A7" w:rsidRPr="00F071A7" w:rsidRDefault="001A7AB0" w:rsidP="00F07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071A7" w:rsidRPr="00F071A7">
              <w:rPr>
                <w:rFonts w:ascii="Times New Roman" w:hAnsi="Times New Roman" w:cs="Times New Roman"/>
                <w:sz w:val="24"/>
                <w:szCs w:val="24"/>
              </w:rPr>
              <w:t xml:space="preserve">Tiesiskais regulējums pozitīvi ietekmēs tautsaimniecības attīstību, ņemot vērā, ka kompetences centros, kas būs ieinteresēti arodizglītības attīstībā, īsākā mācību laikā tiks sagatavoti speciālisti  tautsaimniecības vajadzībām. </w:t>
            </w:r>
            <w:r w:rsidR="00F071A7" w:rsidRPr="00F071A7">
              <w:rPr>
                <w:rFonts w:ascii="Times New Roman" w:hAnsi="Times New Roman" w:cs="Times New Roman"/>
                <w:sz w:val="24"/>
                <w:szCs w:val="24"/>
              </w:rPr>
              <w:lastRenderedPageBreak/>
              <w:t>Arodizglītība spēj ātrāk un elastīgāk reaģēt uz darba tirgus pieprasījumu. Tādējādi jaunie arodizglītības speciālisti ātrāk nonāks darba tirgū un nodrošinās materiālo vērtību radīšanu, ekonomikas attīstību un sabiedrības labklājību.</w:t>
            </w:r>
          </w:p>
          <w:p w14:paraId="7F90DF57" w14:textId="77777777" w:rsidR="001A7AB0" w:rsidRDefault="00F071A7" w:rsidP="00F071A7">
            <w:pPr>
              <w:spacing w:after="0" w:line="240" w:lineRule="auto"/>
              <w:jc w:val="both"/>
              <w:rPr>
                <w:rFonts w:ascii="Times New Roman" w:hAnsi="Times New Roman" w:cs="Times New Roman"/>
                <w:sz w:val="24"/>
                <w:szCs w:val="24"/>
              </w:rPr>
            </w:pPr>
            <w:r w:rsidRPr="00F071A7">
              <w:rPr>
                <w:rFonts w:ascii="Times New Roman" w:hAnsi="Times New Roman" w:cs="Times New Roman"/>
                <w:sz w:val="24"/>
                <w:szCs w:val="24"/>
              </w:rPr>
              <w:t>Noteikumu projekts nerada administratīvo slogu.</w:t>
            </w:r>
            <w:r w:rsidR="001A7AB0">
              <w:rPr>
                <w:rFonts w:ascii="Times New Roman" w:hAnsi="Times New Roman" w:cs="Times New Roman"/>
                <w:sz w:val="24"/>
                <w:szCs w:val="24"/>
              </w:rPr>
              <w:t>”</w:t>
            </w:r>
            <w:r w:rsidR="00D96598">
              <w:rPr>
                <w:rFonts w:ascii="Times New Roman" w:hAnsi="Times New Roman" w:cs="Times New Roman"/>
                <w:sz w:val="24"/>
                <w:szCs w:val="24"/>
              </w:rPr>
              <w:t>.</w:t>
            </w:r>
          </w:p>
          <w:p w14:paraId="73D50756" w14:textId="77777777" w:rsidR="004869D8" w:rsidRPr="00E44A0D" w:rsidRDefault="004869D8" w:rsidP="00B65000">
            <w:pPr>
              <w:spacing w:after="0" w:line="240" w:lineRule="auto"/>
              <w:jc w:val="both"/>
              <w:rPr>
                <w:rFonts w:ascii="Times New Roman" w:hAnsi="Times New Roman" w:cs="Times New Roman"/>
                <w:sz w:val="24"/>
                <w:szCs w:val="24"/>
              </w:rPr>
            </w:pPr>
          </w:p>
        </w:tc>
      </w:tr>
      <w:tr w:rsidR="00C306F0" w:rsidRPr="00E44A0D" w14:paraId="19274F95" w14:textId="77777777" w:rsidTr="007917D3">
        <w:trPr>
          <w:gridBefore w:val="1"/>
          <w:gridAfter w:val="1"/>
          <w:wBefore w:w="7" w:type="dxa"/>
          <w:wAfter w:w="183" w:type="dxa"/>
          <w:trHeight w:val="165"/>
          <w:tblCellSpacing w:w="0" w:type="dxa"/>
        </w:trPr>
        <w:tc>
          <w:tcPr>
            <w:tcW w:w="576" w:type="dxa"/>
            <w:tcBorders>
              <w:top w:val="single" w:sz="6" w:space="0" w:color="808080"/>
              <w:left w:val="single" w:sz="6" w:space="0" w:color="808080"/>
              <w:bottom w:val="single" w:sz="6" w:space="0" w:color="808080"/>
              <w:right w:val="single" w:sz="6" w:space="0" w:color="808080"/>
            </w:tcBorders>
            <w:hideMark/>
          </w:tcPr>
          <w:p w14:paraId="39F2FC33" w14:textId="77777777" w:rsidR="00C306F0" w:rsidRPr="00E44A0D" w:rsidRDefault="00C306F0" w:rsidP="00280250">
            <w:pPr>
              <w:spacing w:after="0" w:line="240" w:lineRule="auto"/>
              <w:rPr>
                <w:rFonts w:ascii="Times New Roman" w:hAnsi="Times New Roman" w:cs="Times New Roman"/>
                <w:sz w:val="24"/>
                <w:szCs w:val="24"/>
              </w:rPr>
            </w:pPr>
            <w:r w:rsidRPr="00E44A0D">
              <w:rPr>
                <w:rFonts w:ascii="Times New Roman" w:hAnsi="Times New Roman" w:cs="Times New Roman"/>
                <w:sz w:val="24"/>
                <w:szCs w:val="24"/>
              </w:rPr>
              <w:lastRenderedPageBreak/>
              <w:t>4.</w:t>
            </w:r>
          </w:p>
        </w:tc>
        <w:tc>
          <w:tcPr>
            <w:tcW w:w="1582" w:type="dxa"/>
            <w:tcBorders>
              <w:top w:val="single" w:sz="6" w:space="0" w:color="808080"/>
              <w:left w:val="single" w:sz="6" w:space="0" w:color="808080"/>
              <w:bottom w:val="single" w:sz="6" w:space="0" w:color="808080"/>
              <w:right w:val="single" w:sz="6" w:space="0" w:color="808080"/>
            </w:tcBorders>
            <w:hideMark/>
          </w:tcPr>
          <w:p w14:paraId="39C2087E" w14:textId="77777777" w:rsidR="00C306F0" w:rsidRPr="00E44A0D" w:rsidRDefault="00C306F0" w:rsidP="00280250">
            <w:pPr>
              <w:spacing w:after="0" w:line="240" w:lineRule="auto"/>
              <w:jc w:val="both"/>
              <w:rPr>
                <w:rFonts w:ascii="Times New Roman" w:hAnsi="Times New Roman" w:cs="Times New Roman"/>
                <w:sz w:val="24"/>
                <w:szCs w:val="24"/>
              </w:rPr>
            </w:pPr>
          </w:p>
        </w:tc>
        <w:tc>
          <w:tcPr>
            <w:tcW w:w="3647" w:type="dxa"/>
            <w:gridSpan w:val="2"/>
            <w:tcBorders>
              <w:top w:val="single" w:sz="6" w:space="0" w:color="808080"/>
              <w:left w:val="single" w:sz="6" w:space="0" w:color="808080"/>
              <w:bottom w:val="single" w:sz="6" w:space="0" w:color="808080"/>
              <w:right w:val="single" w:sz="6" w:space="0" w:color="808080"/>
            </w:tcBorders>
          </w:tcPr>
          <w:p w14:paraId="63CCAD0D" w14:textId="77777777" w:rsidR="007917D3" w:rsidRDefault="007917D3" w:rsidP="00280250">
            <w:pPr>
              <w:pStyle w:val="Teksts"/>
              <w:rPr>
                <w:b/>
              </w:rPr>
            </w:pPr>
            <w:r w:rsidRPr="007917D3">
              <w:rPr>
                <w:b/>
              </w:rPr>
              <w:t>Tieslietu ministrija</w:t>
            </w:r>
          </w:p>
          <w:p w14:paraId="3E17BF6A" w14:textId="77777777" w:rsidR="0032632E" w:rsidRDefault="007917D3" w:rsidP="00280250">
            <w:pPr>
              <w:pStyle w:val="Teksts"/>
            </w:pPr>
            <w:r w:rsidRPr="007917D3">
              <w:t xml:space="preserve">Precizēt anotācijas </w:t>
            </w:r>
            <w:r w:rsidRPr="008202FF">
              <w:rPr>
                <w:b/>
              </w:rPr>
              <w:t>VI sadaļas 1. punktu</w:t>
            </w:r>
            <w:r w:rsidRPr="007917D3">
              <w:t>, atspoguļojot informāciju par sabiedrības informēšanas pasākumiem, kas tikuši organizēti noteikumu projekta izstrādes laikā, kā arī, vai anotācijas II sadaļas 1.punktā minētā sabiedrības mērķgrupa ir informēta par noteikumu projekta izstrādi un kā tiek plānota tās informēšana pēc noteikumu projekta spēkā stāšanās (MK 15.12.2009. instrukcijas Nr.19. 60.punkts).</w:t>
            </w:r>
          </w:p>
          <w:p w14:paraId="30170A5E" w14:textId="77777777" w:rsidR="00AD2BEE" w:rsidRPr="007917D3" w:rsidRDefault="00AD2BEE" w:rsidP="00280250">
            <w:pPr>
              <w:pStyle w:val="Teksts"/>
            </w:pPr>
            <w:r w:rsidRPr="00AD2BEE">
              <w:t>Sniegt informāciju, vai noteikumu projekts ir saskaņots ar nevalstiskās organizācijām, piem. Profesionālās izglītības biedrību.</w:t>
            </w:r>
          </w:p>
        </w:tc>
        <w:tc>
          <w:tcPr>
            <w:tcW w:w="3119" w:type="dxa"/>
            <w:tcBorders>
              <w:top w:val="single" w:sz="6" w:space="0" w:color="808080"/>
              <w:left w:val="single" w:sz="6" w:space="0" w:color="808080"/>
              <w:bottom w:val="single" w:sz="6" w:space="0" w:color="808080"/>
              <w:right w:val="single" w:sz="6" w:space="0" w:color="808080"/>
            </w:tcBorders>
          </w:tcPr>
          <w:p w14:paraId="7EF58F36" w14:textId="77777777" w:rsidR="008202FF" w:rsidRPr="008202FF" w:rsidRDefault="008202FF" w:rsidP="008202FF">
            <w:pPr>
              <w:pStyle w:val="NormalWeb"/>
              <w:spacing w:after="0"/>
              <w:jc w:val="center"/>
              <w:rPr>
                <w:b/>
              </w:rPr>
            </w:pPr>
            <w:r w:rsidRPr="008202FF">
              <w:rPr>
                <w:b/>
              </w:rPr>
              <w:t>Ņemts vērā</w:t>
            </w:r>
          </w:p>
          <w:p w14:paraId="2D840D5E" w14:textId="77777777" w:rsidR="008202FF" w:rsidRDefault="008202FF" w:rsidP="008202FF">
            <w:pPr>
              <w:pStyle w:val="NormalWeb"/>
              <w:spacing w:after="0"/>
              <w:jc w:val="both"/>
            </w:pPr>
          </w:p>
          <w:p w14:paraId="3E01A7A4" w14:textId="77777777" w:rsidR="00757981" w:rsidRPr="00E44A0D" w:rsidRDefault="00455302" w:rsidP="008202FF">
            <w:pPr>
              <w:pStyle w:val="NormalWeb"/>
              <w:spacing w:before="0" w:beforeAutospacing="0" w:after="0" w:afterAutospacing="0"/>
              <w:jc w:val="both"/>
            </w:pPr>
            <w:r>
              <w:t>Papildināta anotācijas VI</w:t>
            </w:r>
            <w:r w:rsidR="00BD267B">
              <w:t xml:space="preserve"> sadaļa</w:t>
            </w:r>
            <w:r w:rsidR="00912CDA">
              <w:t xml:space="preserve"> </w:t>
            </w:r>
          </w:p>
        </w:tc>
        <w:tc>
          <w:tcPr>
            <w:tcW w:w="5871" w:type="dxa"/>
            <w:tcBorders>
              <w:top w:val="single" w:sz="6" w:space="0" w:color="808080"/>
              <w:left w:val="single" w:sz="6" w:space="0" w:color="808080"/>
              <w:bottom w:val="single" w:sz="6" w:space="0" w:color="808080"/>
              <w:right w:val="single" w:sz="6" w:space="0" w:color="808080"/>
            </w:tcBorders>
          </w:tcPr>
          <w:p w14:paraId="608905E8" w14:textId="77777777" w:rsidR="006A16AE" w:rsidRDefault="001170C5" w:rsidP="006A1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Izteikts</w:t>
            </w:r>
            <w:r w:rsidR="008202FF">
              <w:rPr>
                <w:rFonts w:ascii="Times New Roman" w:hAnsi="Times New Roman" w:cs="Times New Roman"/>
                <w:sz w:val="24"/>
                <w:szCs w:val="24"/>
              </w:rPr>
              <w:t xml:space="preserve"> anotācijas VI sadaļas 1.punkts</w:t>
            </w:r>
            <w:r>
              <w:rPr>
                <w:rFonts w:ascii="Times New Roman" w:hAnsi="Times New Roman" w:cs="Times New Roman"/>
                <w:sz w:val="24"/>
                <w:szCs w:val="24"/>
              </w:rPr>
              <w:t>:</w:t>
            </w:r>
            <w:r w:rsidR="008202FF">
              <w:rPr>
                <w:rFonts w:ascii="Times New Roman" w:hAnsi="Times New Roman" w:cs="Times New Roman"/>
                <w:sz w:val="24"/>
                <w:szCs w:val="24"/>
              </w:rPr>
              <w:t xml:space="preserve"> </w:t>
            </w:r>
          </w:p>
          <w:p w14:paraId="03B4927E" w14:textId="77777777" w:rsidR="0038274B" w:rsidRDefault="0038274B" w:rsidP="006A1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274B">
              <w:rPr>
                <w:rFonts w:ascii="Times New Roman" w:hAnsi="Times New Roman" w:cs="Times New Roman"/>
                <w:sz w:val="24"/>
                <w:szCs w:val="24"/>
              </w:rPr>
              <w:t>Atbilstoši Ministru kabineta 2009. gada 25. augusta noteikumu Nr. 970 “Sabiedrības līdzdalības kārtība attīstības plānošanas procesā” 7.4.1. apakšpunktam sabiedrībai tiek dota iespēja sniegt viedokli par likumprojektu tā izstrādes stadijā un saskaņošanas stadijā.</w:t>
            </w:r>
            <w:r>
              <w:rPr>
                <w:rFonts w:ascii="Times New Roman" w:hAnsi="Times New Roman" w:cs="Times New Roman"/>
                <w:sz w:val="24"/>
                <w:szCs w:val="24"/>
              </w:rPr>
              <w:t>”</w:t>
            </w:r>
          </w:p>
          <w:p w14:paraId="41648CE4" w14:textId="77777777" w:rsidR="0038274B" w:rsidRDefault="0038274B" w:rsidP="006A16AE">
            <w:pPr>
              <w:spacing w:after="0" w:line="240" w:lineRule="auto"/>
              <w:jc w:val="both"/>
              <w:rPr>
                <w:rFonts w:ascii="Times New Roman" w:hAnsi="Times New Roman" w:cs="Times New Roman"/>
                <w:sz w:val="24"/>
                <w:szCs w:val="24"/>
              </w:rPr>
            </w:pPr>
          </w:p>
          <w:p w14:paraId="497DEB9B" w14:textId="77777777" w:rsidR="0038274B" w:rsidRDefault="001170C5" w:rsidP="006A1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Izteikts</w:t>
            </w:r>
            <w:r w:rsidR="0038274B">
              <w:rPr>
                <w:rFonts w:ascii="Times New Roman" w:hAnsi="Times New Roman" w:cs="Times New Roman"/>
                <w:sz w:val="24"/>
                <w:szCs w:val="24"/>
              </w:rPr>
              <w:t xml:space="preserve"> anotācijas VI sada</w:t>
            </w:r>
            <w:r>
              <w:rPr>
                <w:rFonts w:ascii="Times New Roman" w:hAnsi="Times New Roman" w:cs="Times New Roman"/>
                <w:sz w:val="24"/>
                <w:szCs w:val="24"/>
              </w:rPr>
              <w:t>ļas 2.punkts</w:t>
            </w:r>
            <w:r w:rsidR="0038274B">
              <w:rPr>
                <w:rFonts w:ascii="Times New Roman" w:hAnsi="Times New Roman" w:cs="Times New Roman"/>
                <w:sz w:val="24"/>
                <w:szCs w:val="24"/>
              </w:rPr>
              <w:t>:</w:t>
            </w:r>
          </w:p>
          <w:p w14:paraId="7EC47EE8" w14:textId="77777777" w:rsidR="006A16AE" w:rsidRPr="006A16AE" w:rsidRDefault="006A16AE" w:rsidP="006A1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A16AE">
              <w:rPr>
                <w:rFonts w:ascii="Times New Roman" w:hAnsi="Times New Roman" w:cs="Times New Roman"/>
                <w:sz w:val="24"/>
                <w:szCs w:val="24"/>
              </w:rPr>
              <w:t xml:space="preserve">2019.gada 14.augustā profesionālās izglītības iestāžu direktoru seminārā tika pārrunāta noteikumu grozījumu nepieciešamība, to būtība un iespējamā redakcija. Turpmāk projekta izstrādes gaitā tika iesaistīta Profesionālās izglītības biedrība, kas pārstāv profesionālās izglītības iestādes. Noteikumu projekts tika sūtīts Profesionālās izglītības biedrībai izvērtēšanai. </w:t>
            </w:r>
          </w:p>
          <w:p w14:paraId="5345962C" w14:textId="77777777" w:rsidR="006A16AE" w:rsidRPr="006A16AE" w:rsidRDefault="006A16AE" w:rsidP="006A16AE">
            <w:pPr>
              <w:spacing w:after="0" w:line="240" w:lineRule="auto"/>
              <w:jc w:val="both"/>
              <w:rPr>
                <w:rFonts w:ascii="Times New Roman" w:hAnsi="Times New Roman" w:cs="Times New Roman"/>
                <w:sz w:val="24"/>
                <w:szCs w:val="24"/>
              </w:rPr>
            </w:pPr>
            <w:r w:rsidRPr="006A16AE">
              <w:rPr>
                <w:rFonts w:ascii="Times New Roman" w:hAnsi="Times New Roman" w:cs="Times New Roman"/>
                <w:sz w:val="24"/>
                <w:szCs w:val="24"/>
              </w:rPr>
              <w:t xml:space="preserve">   Pirms projekta ievietošanas ministrijas tīmekļa vietnē sabiedriskai apspriešana Profesionālās izglītības biedrības pārstāvji 2019.gada 25.augustā tika aicināti uz ministriju galīgās redakcijas saskaņošanai. </w:t>
            </w:r>
          </w:p>
          <w:p w14:paraId="2F9EF49F" w14:textId="77777777" w:rsidR="006A16AE" w:rsidRPr="006A16AE" w:rsidRDefault="006A16AE" w:rsidP="006A16AE">
            <w:pPr>
              <w:spacing w:after="0" w:line="240" w:lineRule="auto"/>
              <w:jc w:val="both"/>
              <w:rPr>
                <w:rFonts w:ascii="Times New Roman" w:hAnsi="Times New Roman" w:cs="Times New Roman"/>
                <w:sz w:val="24"/>
                <w:szCs w:val="24"/>
              </w:rPr>
            </w:pPr>
            <w:r w:rsidRPr="006A16AE">
              <w:rPr>
                <w:rFonts w:ascii="Times New Roman" w:hAnsi="Times New Roman" w:cs="Times New Roman"/>
                <w:sz w:val="24"/>
                <w:szCs w:val="24"/>
              </w:rPr>
              <w:t xml:space="preserve">  Noteikumu projekts 2019.gada 30.septembrī tika ievietots ministrijas tīmekļa vietnē https://izm.gov.lv/lv/sabiedribas-lidzdaliba/sabiedriskajai-apspriesanai-nodotie-normativo-</w:t>
            </w:r>
            <w:r w:rsidRPr="006A16AE">
              <w:rPr>
                <w:rFonts w:ascii="Times New Roman" w:hAnsi="Times New Roman" w:cs="Times New Roman"/>
                <w:sz w:val="24"/>
                <w:szCs w:val="24"/>
              </w:rPr>
              <w:lastRenderedPageBreak/>
              <w:t>aktu-projekti/3676-grozijumi-ministru-kabineta-2013-gada-19-marta-noteikumos-nr-144</w:t>
            </w:r>
          </w:p>
          <w:p w14:paraId="001B3B0D" w14:textId="77777777" w:rsidR="006A16AE" w:rsidRDefault="006A16AE" w:rsidP="006A16AE">
            <w:pPr>
              <w:spacing w:after="0" w:line="240" w:lineRule="auto"/>
              <w:jc w:val="both"/>
              <w:rPr>
                <w:rFonts w:ascii="Times New Roman" w:hAnsi="Times New Roman" w:cs="Times New Roman"/>
                <w:sz w:val="24"/>
                <w:szCs w:val="24"/>
              </w:rPr>
            </w:pPr>
            <w:r w:rsidRPr="006A16AE">
              <w:rPr>
                <w:rFonts w:ascii="Times New Roman" w:hAnsi="Times New Roman" w:cs="Times New Roman"/>
                <w:sz w:val="24"/>
                <w:szCs w:val="24"/>
              </w:rPr>
              <w:t xml:space="preserve"> Priekšlikumi vai iebildumi netika saņemti.</w:t>
            </w:r>
            <w:r>
              <w:rPr>
                <w:rFonts w:ascii="Times New Roman" w:hAnsi="Times New Roman" w:cs="Times New Roman"/>
                <w:sz w:val="24"/>
                <w:szCs w:val="24"/>
              </w:rPr>
              <w:t>”</w:t>
            </w:r>
          </w:p>
          <w:p w14:paraId="2FB5198C" w14:textId="77777777" w:rsidR="00912CDA" w:rsidRDefault="00912CDA" w:rsidP="006A16AE">
            <w:pPr>
              <w:spacing w:after="0" w:line="240" w:lineRule="auto"/>
              <w:jc w:val="both"/>
              <w:rPr>
                <w:rFonts w:ascii="Times New Roman" w:hAnsi="Times New Roman" w:cs="Times New Roman"/>
                <w:sz w:val="24"/>
                <w:szCs w:val="24"/>
              </w:rPr>
            </w:pPr>
          </w:p>
          <w:p w14:paraId="51A1CFB3" w14:textId="77777777" w:rsidR="00796931" w:rsidRDefault="001170C5" w:rsidP="007969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Izteikts</w:t>
            </w:r>
            <w:r w:rsidR="00796931">
              <w:rPr>
                <w:rFonts w:ascii="Times New Roman" w:hAnsi="Times New Roman" w:cs="Times New Roman"/>
                <w:sz w:val="24"/>
                <w:szCs w:val="24"/>
              </w:rPr>
              <w:t xml:space="preserve"> </w:t>
            </w:r>
            <w:r>
              <w:rPr>
                <w:rFonts w:ascii="Times New Roman" w:hAnsi="Times New Roman" w:cs="Times New Roman"/>
                <w:sz w:val="24"/>
                <w:szCs w:val="24"/>
              </w:rPr>
              <w:t xml:space="preserve">anotācijas </w:t>
            </w:r>
            <w:r w:rsidR="00796931">
              <w:rPr>
                <w:rFonts w:ascii="Times New Roman" w:hAnsi="Times New Roman" w:cs="Times New Roman"/>
                <w:sz w:val="24"/>
                <w:szCs w:val="24"/>
              </w:rPr>
              <w:t>VI sadaļas 3.punkts</w:t>
            </w:r>
            <w:r w:rsidR="00443542">
              <w:rPr>
                <w:rFonts w:ascii="Times New Roman" w:hAnsi="Times New Roman" w:cs="Times New Roman"/>
                <w:sz w:val="24"/>
                <w:szCs w:val="24"/>
              </w:rPr>
              <w:t>:</w:t>
            </w:r>
          </w:p>
          <w:p w14:paraId="47A9E4F6" w14:textId="77777777" w:rsidR="00796931" w:rsidRPr="00796931" w:rsidRDefault="00796931" w:rsidP="007969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96931">
              <w:rPr>
                <w:rFonts w:ascii="Times New Roman" w:hAnsi="Times New Roman" w:cs="Times New Roman"/>
                <w:sz w:val="24"/>
                <w:szCs w:val="24"/>
              </w:rPr>
              <w:t>Profesionālās izglītības biedrības pārstāvji 2019.gada 25.augusta noteikumu projekta galīgās redakcijas saskaņošanas sanāksmē atbalstīja noteikumu projektu.</w:t>
            </w:r>
          </w:p>
          <w:p w14:paraId="5BC19086" w14:textId="77777777" w:rsidR="00F7296D" w:rsidRDefault="00796931" w:rsidP="00796931">
            <w:pPr>
              <w:spacing w:after="0" w:line="240" w:lineRule="auto"/>
              <w:jc w:val="both"/>
              <w:rPr>
                <w:rFonts w:ascii="Times New Roman" w:hAnsi="Times New Roman" w:cs="Times New Roman"/>
                <w:sz w:val="24"/>
                <w:szCs w:val="24"/>
              </w:rPr>
            </w:pPr>
            <w:r w:rsidRPr="00796931">
              <w:rPr>
                <w:rFonts w:ascii="Times New Roman" w:hAnsi="Times New Roman" w:cs="Times New Roman"/>
                <w:sz w:val="24"/>
                <w:szCs w:val="24"/>
              </w:rPr>
              <w:t>Pēc noteikumu projekta ievietošanas apspriešanai ministrijas tīmekļa vietnē priekšlikumi vai iebildumi netika saņemti.</w:t>
            </w:r>
            <w:r>
              <w:rPr>
                <w:rFonts w:ascii="Times New Roman" w:hAnsi="Times New Roman" w:cs="Times New Roman"/>
                <w:sz w:val="24"/>
                <w:szCs w:val="24"/>
              </w:rPr>
              <w:t>”</w:t>
            </w:r>
          </w:p>
          <w:p w14:paraId="2BD258BF" w14:textId="77777777" w:rsidR="00F7296D" w:rsidRDefault="00F7296D" w:rsidP="00796931">
            <w:pPr>
              <w:spacing w:after="0" w:line="240" w:lineRule="auto"/>
              <w:jc w:val="both"/>
              <w:rPr>
                <w:rFonts w:ascii="Times New Roman" w:hAnsi="Times New Roman" w:cs="Times New Roman"/>
                <w:sz w:val="24"/>
                <w:szCs w:val="24"/>
              </w:rPr>
            </w:pPr>
          </w:p>
          <w:p w14:paraId="3FA358B9" w14:textId="77777777" w:rsidR="00796931" w:rsidRDefault="001170C5" w:rsidP="007969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Izteikts anotācijas </w:t>
            </w:r>
            <w:r w:rsidR="00796931">
              <w:rPr>
                <w:rFonts w:ascii="Times New Roman" w:hAnsi="Times New Roman" w:cs="Times New Roman"/>
                <w:sz w:val="24"/>
                <w:szCs w:val="24"/>
              </w:rPr>
              <w:t>VI sadaļas 4.punkts</w:t>
            </w:r>
            <w:r>
              <w:rPr>
                <w:rFonts w:ascii="Times New Roman" w:hAnsi="Times New Roman" w:cs="Times New Roman"/>
                <w:sz w:val="24"/>
                <w:szCs w:val="24"/>
              </w:rPr>
              <w:t>:</w:t>
            </w:r>
          </w:p>
          <w:p w14:paraId="788F9A07" w14:textId="77777777" w:rsidR="00796931" w:rsidRDefault="00796931" w:rsidP="007969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6CAC" w:rsidRPr="00706CAC">
              <w:rPr>
                <w:rFonts w:ascii="Times New Roman" w:hAnsi="Times New Roman" w:cs="Times New Roman"/>
                <w:sz w:val="24"/>
                <w:szCs w:val="24"/>
              </w:rPr>
              <w:t>Pēc noteikumu projekta spēkā stāšanās kompetences centri tiks informēti, nosūtot apstiprināto noteikumu projektu, bet pārējās profesionālās izglītības iestādes – ar informāciju ministrijas tīmekļa vietnē.</w:t>
            </w:r>
            <w:r>
              <w:rPr>
                <w:rFonts w:ascii="Times New Roman" w:hAnsi="Times New Roman" w:cs="Times New Roman"/>
                <w:sz w:val="24"/>
                <w:szCs w:val="24"/>
              </w:rPr>
              <w:t>”</w:t>
            </w:r>
          </w:p>
          <w:p w14:paraId="3815032B" w14:textId="77777777" w:rsidR="008202FF" w:rsidRPr="00E44A0D" w:rsidRDefault="008202FF" w:rsidP="006A16AE">
            <w:pPr>
              <w:spacing w:after="0" w:line="240" w:lineRule="auto"/>
              <w:jc w:val="both"/>
              <w:rPr>
                <w:rFonts w:ascii="Times New Roman" w:hAnsi="Times New Roman" w:cs="Times New Roman"/>
                <w:sz w:val="24"/>
                <w:szCs w:val="24"/>
              </w:rPr>
            </w:pPr>
          </w:p>
        </w:tc>
      </w:tr>
      <w:tr w:rsidR="00C306F0" w:rsidRPr="00E44A0D" w14:paraId="3FE27CE4" w14:textId="77777777" w:rsidTr="007917D3">
        <w:trPr>
          <w:gridBefore w:val="1"/>
          <w:gridAfter w:val="1"/>
          <w:wBefore w:w="7" w:type="dxa"/>
          <w:wAfter w:w="183" w:type="dxa"/>
          <w:trHeight w:val="165"/>
          <w:tblCellSpacing w:w="0" w:type="dxa"/>
        </w:trPr>
        <w:tc>
          <w:tcPr>
            <w:tcW w:w="576" w:type="dxa"/>
            <w:tcBorders>
              <w:top w:val="single" w:sz="6" w:space="0" w:color="808080"/>
              <w:left w:val="single" w:sz="6" w:space="0" w:color="808080"/>
              <w:bottom w:val="single" w:sz="6" w:space="0" w:color="808080"/>
              <w:right w:val="single" w:sz="6" w:space="0" w:color="808080"/>
            </w:tcBorders>
            <w:hideMark/>
          </w:tcPr>
          <w:p w14:paraId="1424BB22" w14:textId="77777777" w:rsidR="00C306F0" w:rsidRPr="00E44A0D" w:rsidRDefault="00C306F0" w:rsidP="00280250">
            <w:pPr>
              <w:spacing w:after="0" w:line="240" w:lineRule="auto"/>
              <w:rPr>
                <w:rFonts w:ascii="Times New Roman" w:hAnsi="Times New Roman" w:cs="Times New Roman"/>
                <w:sz w:val="24"/>
                <w:szCs w:val="24"/>
              </w:rPr>
            </w:pPr>
            <w:r w:rsidRPr="00E44A0D">
              <w:rPr>
                <w:rFonts w:ascii="Times New Roman" w:hAnsi="Times New Roman" w:cs="Times New Roman"/>
                <w:sz w:val="24"/>
                <w:szCs w:val="24"/>
              </w:rPr>
              <w:lastRenderedPageBreak/>
              <w:t>5.</w:t>
            </w:r>
          </w:p>
        </w:tc>
        <w:tc>
          <w:tcPr>
            <w:tcW w:w="1582" w:type="dxa"/>
            <w:tcBorders>
              <w:top w:val="single" w:sz="6" w:space="0" w:color="808080"/>
              <w:left w:val="single" w:sz="6" w:space="0" w:color="808080"/>
              <w:bottom w:val="single" w:sz="6" w:space="0" w:color="808080"/>
              <w:right w:val="single" w:sz="6" w:space="0" w:color="808080"/>
            </w:tcBorders>
            <w:hideMark/>
          </w:tcPr>
          <w:p w14:paraId="602BBD13" w14:textId="77777777" w:rsidR="00E1310A" w:rsidRPr="00E1310A" w:rsidRDefault="00E1310A" w:rsidP="00E1310A">
            <w:pPr>
              <w:spacing w:after="0" w:line="240" w:lineRule="auto"/>
              <w:jc w:val="both"/>
              <w:rPr>
                <w:rFonts w:ascii="Times New Roman" w:hAnsi="Times New Roman" w:cs="Times New Roman"/>
                <w:sz w:val="24"/>
                <w:szCs w:val="24"/>
              </w:rPr>
            </w:pPr>
            <w:r w:rsidRPr="00E1310A">
              <w:rPr>
                <w:rFonts w:ascii="Times New Roman" w:hAnsi="Times New Roman" w:cs="Times New Roman"/>
                <w:sz w:val="24"/>
                <w:szCs w:val="24"/>
              </w:rPr>
              <w:t>Noteikumu projekta 1.punkts:</w:t>
            </w:r>
          </w:p>
          <w:p w14:paraId="090164D0" w14:textId="77777777" w:rsidR="00C306F0" w:rsidRPr="00E44A0D" w:rsidRDefault="00E1310A" w:rsidP="00E1310A">
            <w:pPr>
              <w:spacing w:after="0" w:line="240" w:lineRule="auto"/>
              <w:jc w:val="both"/>
              <w:rPr>
                <w:rFonts w:ascii="Times New Roman" w:hAnsi="Times New Roman" w:cs="Times New Roman"/>
                <w:sz w:val="24"/>
                <w:szCs w:val="24"/>
              </w:rPr>
            </w:pPr>
            <w:r w:rsidRPr="00E1310A">
              <w:rPr>
                <w:rFonts w:ascii="Times New Roman" w:hAnsi="Times New Roman" w:cs="Times New Roman"/>
                <w:sz w:val="24"/>
                <w:szCs w:val="24"/>
              </w:rPr>
              <w:t>“Papildināt 2.1. apakšpunktu aiz vārda “izglītību” ar vārdiem “un arodizglītību”.</w:t>
            </w:r>
          </w:p>
        </w:tc>
        <w:tc>
          <w:tcPr>
            <w:tcW w:w="3647" w:type="dxa"/>
            <w:gridSpan w:val="2"/>
            <w:tcBorders>
              <w:top w:val="single" w:sz="6" w:space="0" w:color="808080"/>
              <w:left w:val="single" w:sz="6" w:space="0" w:color="808080"/>
              <w:bottom w:val="single" w:sz="6" w:space="0" w:color="808080"/>
              <w:right w:val="single" w:sz="6" w:space="0" w:color="808080"/>
            </w:tcBorders>
          </w:tcPr>
          <w:p w14:paraId="15852A0D" w14:textId="77777777" w:rsidR="00C306F0" w:rsidRDefault="00E1310A" w:rsidP="00280250">
            <w:pPr>
              <w:spacing w:after="0" w:line="240" w:lineRule="auto"/>
              <w:rPr>
                <w:rFonts w:ascii="Times New Roman" w:hAnsi="Times New Roman" w:cs="Times New Roman"/>
                <w:b/>
                <w:sz w:val="24"/>
                <w:szCs w:val="24"/>
              </w:rPr>
            </w:pPr>
            <w:r w:rsidRPr="00E1310A">
              <w:rPr>
                <w:rFonts w:ascii="Times New Roman" w:hAnsi="Times New Roman" w:cs="Times New Roman"/>
                <w:b/>
                <w:sz w:val="24"/>
                <w:szCs w:val="24"/>
              </w:rPr>
              <w:t>Tieslietu ministrija</w:t>
            </w:r>
          </w:p>
          <w:p w14:paraId="30AAE7D3" w14:textId="77777777" w:rsidR="00E1310A" w:rsidRDefault="00E1310A" w:rsidP="00280250">
            <w:pPr>
              <w:spacing w:after="0" w:line="240" w:lineRule="auto"/>
              <w:rPr>
                <w:rFonts w:ascii="Times New Roman" w:hAnsi="Times New Roman" w:cs="Times New Roman"/>
                <w:b/>
                <w:sz w:val="24"/>
                <w:szCs w:val="24"/>
              </w:rPr>
            </w:pPr>
          </w:p>
          <w:p w14:paraId="278C5ED9" w14:textId="77777777" w:rsidR="00E1310A" w:rsidRDefault="004A0C66" w:rsidP="00B7141B">
            <w:pPr>
              <w:spacing w:after="0" w:line="240" w:lineRule="auto"/>
              <w:jc w:val="both"/>
              <w:rPr>
                <w:rFonts w:ascii="Times New Roman" w:hAnsi="Times New Roman" w:cs="Times New Roman"/>
                <w:sz w:val="24"/>
                <w:szCs w:val="24"/>
              </w:rPr>
            </w:pPr>
            <w:r w:rsidRPr="004A0C66">
              <w:rPr>
                <w:rFonts w:ascii="Times New Roman" w:hAnsi="Times New Roman" w:cs="Times New Roman"/>
                <w:sz w:val="24"/>
                <w:szCs w:val="24"/>
              </w:rPr>
              <w:t>Izvērtēt noteikumu projekta 1.punktā paredzēto grozījumu atbilstību Profesionālās izglītības likuma regulējumam (15.¹ panta pirmā daļa), proti vai par kritēriju profesionālās izglītības kompetences centra statusa piešķiršanai var būt arodizglītības programmu īstenošana.</w:t>
            </w:r>
          </w:p>
          <w:p w14:paraId="4F1F7276" w14:textId="77777777" w:rsidR="005121EA" w:rsidRPr="00E1310A" w:rsidRDefault="002F6845" w:rsidP="00B71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ka noteikumu projekts groza kritērijus, kuru rezultātā uz </w:t>
            </w:r>
            <w:r>
              <w:rPr>
                <w:rFonts w:ascii="Times New Roman" w:hAnsi="Times New Roman" w:cs="Times New Roman"/>
                <w:sz w:val="24"/>
                <w:szCs w:val="24"/>
              </w:rPr>
              <w:lastRenderedPageBreak/>
              <w:t xml:space="preserve">kompetences centra statusu varēs pretendēt vairāk profesionālās izglītības iestādes, kurās iegūst ne tikai profesionālo vidējo izglītību, bet arī daļējās vidējās pakāpes profesionālo izglītību – arodizglītību, paplašināsies arī to pedagogu skaits, kuriem atbilstoši Ministri kabineta 2016.gada 5.jūlija noteikumu Nr.445 “Pedagogu darba samaksas noteikumi” 22.punktam </w:t>
            </w:r>
          </w:p>
        </w:tc>
        <w:tc>
          <w:tcPr>
            <w:tcW w:w="3119" w:type="dxa"/>
            <w:tcBorders>
              <w:top w:val="single" w:sz="6" w:space="0" w:color="808080"/>
              <w:left w:val="single" w:sz="6" w:space="0" w:color="808080"/>
              <w:bottom w:val="single" w:sz="6" w:space="0" w:color="808080"/>
              <w:right w:val="single" w:sz="6" w:space="0" w:color="808080"/>
            </w:tcBorders>
          </w:tcPr>
          <w:p w14:paraId="04770B96" w14:textId="77777777" w:rsidR="00C306F0" w:rsidRPr="00FA1061" w:rsidRDefault="00FA1061" w:rsidP="00FA1061">
            <w:pPr>
              <w:pStyle w:val="NormalWeb"/>
              <w:spacing w:before="0" w:beforeAutospacing="0" w:after="0" w:afterAutospacing="0"/>
              <w:jc w:val="center"/>
              <w:rPr>
                <w:b/>
              </w:rPr>
            </w:pPr>
            <w:r w:rsidRPr="00FA1061">
              <w:rPr>
                <w:b/>
              </w:rPr>
              <w:lastRenderedPageBreak/>
              <w:t>Ņemts vērā</w:t>
            </w:r>
          </w:p>
          <w:p w14:paraId="6604307D" w14:textId="77777777" w:rsidR="00FA1061" w:rsidRDefault="00FA1061" w:rsidP="00FA1061">
            <w:pPr>
              <w:pStyle w:val="NormalWeb"/>
              <w:spacing w:before="0" w:beforeAutospacing="0" w:after="0" w:afterAutospacing="0"/>
              <w:jc w:val="both"/>
            </w:pPr>
          </w:p>
          <w:p w14:paraId="49C511B0" w14:textId="77777777" w:rsidR="00FA1061" w:rsidRPr="00FA1061" w:rsidRDefault="00FA1061" w:rsidP="00FA1061">
            <w:pPr>
              <w:pStyle w:val="NormalWeb"/>
              <w:spacing w:before="0" w:beforeAutospacing="0" w:after="0" w:afterAutospacing="0"/>
              <w:jc w:val="both"/>
            </w:pPr>
            <w:r w:rsidRPr="00FA1061">
              <w:t xml:space="preserve">Izvērtēta noteikumu projekta 1.punktā paredzēto grozījumu atbilstība un papildināta anotācija. </w:t>
            </w:r>
          </w:p>
        </w:tc>
        <w:tc>
          <w:tcPr>
            <w:tcW w:w="5871" w:type="dxa"/>
            <w:tcBorders>
              <w:top w:val="single" w:sz="6" w:space="0" w:color="808080"/>
              <w:left w:val="single" w:sz="6" w:space="0" w:color="808080"/>
              <w:bottom w:val="single" w:sz="6" w:space="0" w:color="808080"/>
              <w:right w:val="single" w:sz="6" w:space="0" w:color="808080"/>
            </w:tcBorders>
          </w:tcPr>
          <w:p w14:paraId="28446475" w14:textId="77777777" w:rsidR="00F04448" w:rsidRDefault="00606782" w:rsidP="00606782">
            <w:pPr>
              <w:spacing w:after="0" w:line="240" w:lineRule="auto"/>
              <w:jc w:val="both"/>
              <w:rPr>
                <w:rFonts w:ascii="Times New Roman" w:eastAsia="Calibri" w:hAnsi="Times New Roman" w:cs="Times New Roman"/>
                <w:iCs/>
                <w:color w:val="000000"/>
                <w:sz w:val="24"/>
                <w:szCs w:val="24"/>
                <w:lang w:eastAsia="en-GB"/>
              </w:rPr>
            </w:pPr>
            <w:r>
              <w:rPr>
                <w:rFonts w:ascii="Times New Roman" w:eastAsia="Calibri" w:hAnsi="Times New Roman" w:cs="Times New Roman"/>
                <w:iCs/>
                <w:color w:val="000000"/>
                <w:sz w:val="24"/>
                <w:szCs w:val="24"/>
                <w:lang w:eastAsia="en-GB"/>
              </w:rPr>
              <w:t xml:space="preserve">Papildināts anotācijas </w:t>
            </w:r>
            <w:r w:rsidR="00F04448">
              <w:rPr>
                <w:rFonts w:ascii="Times New Roman" w:eastAsia="Calibri" w:hAnsi="Times New Roman" w:cs="Times New Roman"/>
                <w:iCs/>
                <w:color w:val="000000"/>
                <w:sz w:val="24"/>
                <w:szCs w:val="24"/>
                <w:lang w:eastAsia="en-GB"/>
              </w:rPr>
              <w:t>I daļas 2.punkts ar šādu informāciju:</w:t>
            </w:r>
          </w:p>
          <w:p w14:paraId="62CE95F9" w14:textId="77777777" w:rsidR="00606782" w:rsidRPr="00606782" w:rsidRDefault="00F04448" w:rsidP="00606782">
            <w:pPr>
              <w:spacing w:after="0" w:line="240" w:lineRule="auto"/>
              <w:jc w:val="both"/>
              <w:rPr>
                <w:rFonts w:ascii="Times New Roman" w:eastAsia="Calibri" w:hAnsi="Times New Roman" w:cs="Times New Roman"/>
                <w:iCs/>
                <w:color w:val="000000"/>
                <w:sz w:val="24"/>
                <w:szCs w:val="24"/>
                <w:lang w:eastAsia="en-GB"/>
              </w:rPr>
            </w:pPr>
            <w:r>
              <w:rPr>
                <w:rFonts w:ascii="Times New Roman" w:eastAsia="Calibri" w:hAnsi="Times New Roman" w:cs="Times New Roman"/>
                <w:iCs/>
                <w:color w:val="000000"/>
                <w:sz w:val="24"/>
                <w:szCs w:val="24"/>
                <w:lang w:eastAsia="en-GB"/>
              </w:rPr>
              <w:t>“</w:t>
            </w:r>
            <w:r w:rsidR="00606782" w:rsidRPr="00606782">
              <w:rPr>
                <w:rFonts w:ascii="Times New Roman" w:eastAsia="Calibri" w:hAnsi="Times New Roman" w:cs="Times New Roman"/>
                <w:iCs/>
                <w:color w:val="000000"/>
                <w:sz w:val="24"/>
                <w:szCs w:val="24"/>
                <w:lang w:eastAsia="en-GB"/>
              </w:rPr>
              <w:t>Saskaņā ar PIL 15.¹ panta pirmo daļu profesionālās izglītības iestāde, kura īsteno profesionālās vidējās izglītības programmas, kas dod iespēju iegūt trešo profesionālās kvalifikācijas līmeni, un papildus veic reģionālā vai nozares metodiskā centra, pedagogu tālākizglītības centra un ārpus formālās izglītības sistēmas iegūtās profesionālās kompetences novērtēšanas funkcijas, atbilstoši Ministru kabineta noteiktajiem kritērijiem ir tiesīga iegūt profesionālās izglītības kompetences centra statusu. Tādējādi profesionālās vidējās izglītības programmas īstenošana ir obligāts priekšnoteikums kompetences centra statusa sasniegšanai.</w:t>
            </w:r>
          </w:p>
          <w:p w14:paraId="2A5C5783" w14:textId="77777777" w:rsidR="00606782" w:rsidRPr="00606782" w:rsidRDefault="00606782" w:rsidP="00606782">
            <w:pPr>
              <w:spacing w:after="0" w:line="240" w:lineRule="auto"/>
              <w:jc w:val="both"/>
              <w:rPr>
                <w:rFonts w:ascii="Times New Roman" w:eastAsia="Calibri" w:hAnsi="Times New Roman" w:cs="Times New Roman"/>
                <w:iCs/>
                <w:color w:val="000000"/>
                <w:sz w:val="24"/>
                <w:szCs w:val="24"/>
                <w:lang w:eastAsia="en-GB"/>
              </w:rPr>
            </w:pPr>
            <w:r w:rsidRPr="00606782">
              <w:rPr>
                <w:rFonts w:ascii="Times New Roman" w:eastAsia="Calibri" w:hAnsi="Times New Roman" w:cs="Times New Roman"/>
                <w:iCs/>
                <w:color w:val="000000"/>
                <w:sz w:val="24"/>
                <w:szCs w:val="24"/>
                <w:lang w:eastAsia="en-GB"/>
              </w:rPr>
              <w:lastRenderedPageBreak/>
              <w:t xml:space="preserve">Tajā pat laikā atbilstoši PIL 16.panta trešajai daļai Profesionālās izglītības iestāde ir tiesīga īstenot dažādu izglītības pakāpju profesionālās izglītības programmas, tai skaitā arī arodizglītības programmas. </w:t>
            </w:r>
          </w:p>
          <w:p w14:paraId="3395FF34" w14:textId="77777777" w:rsidR="00606782" w:rsidRDefault="00606782" w:rsidP="00606782">
            <w:pPr>
              <w:spacing w:after="0" w:line="240" w:lineRule="auto"/>
              <w:jc w:val="both"/>
              <w:rPr>
                <w:rFonts w:ascii="Times New Roman" w:eastAsia="Calibri" w:hAnsi="Times New Roman" w:cs="Times New Roman"/>
                <w:iCs/>
                <w:color w:val="000000"/>
                <w:sz w:val="24"/>
                <w:szCs w:val="24"/>
                <w:lang w:eastAsia="en-GB"/>
              </w:rPr>
            </w:pPr>
            <w:r w:rsidRPr="00606782">
              <w:rPr>
                <w:rFonts w:ascii="Times New Roman" w:eastAsia="Calibri" w:hAnsi="Times New Roman" w:cs="Times New Roman"/>
                <w:iCs/>
                <w:color w:val="000000"/>
                <w:sz w:val="24"/>
                <w:szCs w:val="24"/>
                <w:lang w:eastAsia="en-GB"/>
              </w:rPr>
              <w:t xml:space="preserve">Ņemot vērā minēto noteikumu projekts paredz papildināt 2.1.apakšpunktu, nosakot, ka izglītojamo skaitā, lai iegūtu vai saglabātu kompetences centra statusu, iekļaujami gan izglītojamie, kas mācās  gan profesionālajā vidējā izglītībā, gan arodizglītībā. Tas veicinās to, ka iestādes, kas plāno iegūt profesionālās izglītības kompetences centra statusu, un tās, kam jau piešķirts </w:t>
            </w:r>
            <w:r w:rsidRPr="00606782">
              <w:rPr>
                <w:rFonts w:ascii="Times New Roman" w:eastAsia="Calibri" w:hAnsi="Times New Roman" w:cs="Times New Roman"/>
                <w:sz w:val="24"/>
                <w:szCs w:val="24"/>
                <w:lang w:eastAsia="en-GB"/>
              </w:rPr>
              <w:t xml:space="preserve"> </w:t>
            </w:r>
            <w:r w:rsidRPr="00606782">
              <w:rPr>
                <w:rFonts w:ascii="Times New Roman" w:eastAsia="Calibri" w:hAnsi="Times New Roman" w:cs="Times New Roman"/>
                <w:iCs/>
                <w:color w:val="000000"/>
                <w:sz w:val="24"/>
                <w:szCs w:val="24"/>
                <w:lang w:eastAsia="en-GB"/>
              </w:rPr>
              <w:t xml:space="preserve">profesionālās izglītības kompetences centra statuss, papildus profesionālās vidējās izglītības programmām īstenot arodizglītību, tādējādi izpildot </w:t>
            </w:r>
            <w:r w:rsidRPr="00606782">
              <w:rPr>
                <w:rFonts w:ascii="Times New Roman" w:eastAsia="Calibri" w:hAnsi="Times New Roman" w:cs="Times New Roman"/>
                <w:sz w:val="24"/>
                <w:szCs w:val="24"/>
                <w:lang w:eastAsia="en-GB"/>
              </w:rPr>
              <w:t xml:space="preserve"> </w:t>
            </w:r>
            <w:r w:rsidRPr="00606782">
              <w:rPr>
                <w:rFonts w:ascii="Times New Roman" w:eastAsia="Calibri" w:hAnsi="Times New Roman" w:cs="Times New Roman"/>
                <w:iCs/>
                <w:color w:val="000000"/>
                <w:sz w:val="24"/>
                <w:szCs w:val="24"/>
                <w:lang w:eastAsia="en-GB"/>
              </w:rPr>
              <w:t xml:space="preserve">nozares pārstāvju pieprasījumu darba tirgum nepieciešamo speciālistu sagatavošanai.  Tajā pat laikā tiks arī nodrošināta PIL likuma 15.1.panta pirmās daļas prasība, ka </w:t>
            </w:r>
            <w:r w:rsidRPr="00606782">
              <w:rPr>
                <w:rFonts w:ascii="Times New Roman" w:eastAsia="Calibri" w:hAnsi="Times New Roman" w:cs="Times New Roman"/>
                <w:sz w:val="24"/>
                <w:szCs w:val="24"/>
                <w:lang w:eastAsia="en-GB"/>
              </w:rPr>
              <w:t xml:space="preserve"> </w:t>
            </w:r>
            <w:r w:rsidRPr="00606782">
              <w:rPr>
                <w:rFonts w:ascii="Times New Roman" w:eastAsia="Calibri" w:hAnsi="Times New Roman" w:cs="Times New Roman"/>
                <w:iCs/>
                <w:color w:val="000000"/>
                <w:sz w:val="24"/>
                <w:szCs w:val="24"/>
                <w:lang w:eastAsia="en-GB"/>
              </w:rPr>
              <w:t xml:space="preserve">profesionālās izglītības kompetences centra statuss tiek piešķirts  un saglabāts tām profesionālās izglītības iestādēm, kas īsteno  </w:t>
            </w:r>
            <w:r w:rsidRPr="00606782">
              <w:rPr>
                <w:rFonts w:ascii="Times New Roman" w:eastAsia="Calibri" w:hAnsi="Times New Roman" w:cs="Times New Roman"/>
                <w:sz w:val="24"/>
                <w:szCs w:val="24"/>
                <w:lang w:eastAsia="en-GB"/>
              </w:rPr>
              <w:t xml:space="preserve"> </w:t>
            </w:r>
            <w:r w:rsidRPr="00606782">
              <w:rPr>
                <w:rFonts w:ascii="Times New Roman" w:eastAsia="Calibri" w:hAnsi="Times New Roman" w:cs="Times New Roman"/>
                <w:iCs/>
                <w:color w:val="000000"/>
                <w:sz w:val="24"/>
                <w:szCs w:val="24"/>
                <w:lang w:eastAsia="en-GB"/>
              </w:rPr>
              <w:t>profesionālās vidējās izglītības programmas, kas dod iespēju iegūt trešo profesionālās kvalifikācijas līmeni.</w:t>
            </w:r>
          </w:p>
          <w:p w14:paraId="1C6C33BA" w14:textId="77777777" w:rsidR="008772EA" w:rsidRDefault="008772EA" w:rsidP="00606782">
            <w:pPr>
              <w:spacing w:after="0" w:line="240" w:lineRule="auto"/>
              <w:jc w:val="both"/>
              <w:rPr>
                <w:rFonts w:ascii="Times New Roman" w:eastAsia="Calibri" w:hAnsi="Times New Roman" w:cs="Times New Roman"/>
                <w:iCs/>
                <w:color w:val="000000"/>
                <w:sz w:val="24"/>
                <w:szCs w:val="24"/>
                <w:lang w:eastAsia="en-GB"/>
              </w:rPr>
            </w:pPr>
            <w:r w:rsidRPr="008772EA">
              <w:rPr>
                <w:rFonts w:ascii="Times New Roman" w:eastAsia="Calibri" w:hAnsi="Times New Roman" w:cs="Times New Roman"/>
                <w:iCs/>
                <w:color w:val="000000"/>
                <w:sz w:val="24"/>
                <w:szCs w:val="24"/>
                <w:lang w:eastAsia="en-GB"/>
              </w:rPr>
              <w:t xml:space="preserve">Profesionālās izglītība iestādes tiek īstenotas arī modulārās profesionālās izglītības programmas  un pāreja  uz modulāro profesionālās izglītības programmu īstenošanu pilnībā  paredzēta no 2021.gada. Modulārās profesionālās izglītības programmās  moduļi noteiktai nozares profesiju grupai, gan profesionālās vidējās izglītības programmā, gan  arodizglītības programmā ir kopīgi- tie paši, un to apguve ir jānodrošina pēctecīgi. Tādējādi tiek veidota elastīga, uz indivīda vajadzībām un spējām orientēta profesionālās </w:t>
            </w:r>
            <w:r w:rsidRPr="008772EA">
              <w:rPr>
                <w:rFonts w:ascii="Times New Roman" w:eastAsia="Calibri" w:hAnsi="Times New Roman" w:cs="Times New Roman"/>
                <w:iCs/>
                <w:color w:val="000000"/>
                <w:sz w:val="24"/>
                <w:szCs w:val="24"/>
                <w:lang w:eastAsia="en-GB"/>
              </w:rPr>
              <w:lastRenderedPageBreak/>
              <w:t>izglītības sistēma, kas vienlaikus pilnībā atbilst nozaru vajadzībām. Šīs izmaiņas ir būtiskas nodrošinot elastīgu izglītības iespēju īstenošanu, ko paredz arī Eiropas Parlamentu un Eiropas Komisiju 2009. gadā izstrādātie ECVET (Eiropas kredītsistēmu profesionālajai izglītībai / The European Credit system for Vocational Education and Training) principi</w:t>
            </w:r>
            <w:r>
              <w:rPr>
                <w:rFonts w:ascii="Times New Roman" w:eastAsia="Calibri" w:hAnsi="Times New Roman" w:cs="Times New Roman"/>
                <w:iCs/>
                <w:color w:val="000000"/>
                <w:sz w:val="24"/>
                <w:szCs w:val="24"/>
                <w:lang w:eastAsia="en-GB"/>
              </w:rPr>
              <w:t>.</w:t>
            </w:r>
          </w:p>
          <w:p w14:paraId="7E092522" w14:textId="77777777" w:rsidR="00FA1061" w:rsidRPr="00E44A0D" w:rsidRDefault="00FA1061" w:rsidP="008772EA">
            <w:pPr>
              <w:spacing w:after="0" w:line="240" w:lineRule="auto"/>
              <w:jc w:val="both"/>
              <w:rPr>
                <w:rFonts w:ascii="Times New Roman" w:hAnsi="Times New Roman" w:cs="Times New Roman"/>
                <w:sz w:val="24"/>
                <w:szCs w:val="24"/>
              </w:rPr>
            </w:pPr>
          </w:p>
        </w:tc>
      </w:tr>
      <w:tr w:rsidR="00D47BCE" w:rsidRPr="00E44A0D" w14:paraId="13DB3CD2" w14:textId="77777777" w:rsidTr="007917D3">
        <w:trPr>
          <w:gridBefore w:val="1"/>
          <w:gridAfter w:val="1"/>
          <w:wBefore w:w="7" w:type="dxa"/>
          <w:wAfter w:w="183" w:type="dxa"/>
          <w:trHeight w:val="165"/>
          <w:tblCellSpacing w:w="0" w:type="dxa"/>
        </w:trPr>
        <w:tc>
          <w:tcPr>
            <w:tcW w:w="576" w:type="dxa"/>
            <w:tcBorders>
              <w:top w:val="single" w:sz="6" w:space="0" w:color="808080"/>
              <w:left w:val="single" w:sz="6" w:space="0" w:color="808080"/>
              <w:bottom w:val="single" w:sz="6" w:space="0" w:color="808080"/>
              <w:right w:val="single" w:sz="6" w:space="0" w:color="808080"/>
            </w:tcBorders>
          </w:tcPr>
          <w:p w14:paraId="6EDE1443" w14:textId="77777777" w:rsidR="00D47BCE" w:rsidRPr="00E44A0D" w:rsidRDefault="00D47BCE" w:rsidP="002802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1582" w:type="dxa"/>
            <w:tcBorders>
              <w:top w:val="single" w:sz="6" w:space="0" w:color="808080"/>
              <w:left w:val="single" w:sz="6" w:space="0" w:color="808080"/>
              <w:bottom w:val="single" w:sz="6" w:space="0" w:color="808080"/>
              <w:right w:val="single" w:sz="6" w:space="0" w:color="808080"/>
            </w:tcBorders>
          </w:tcPr>
          <w:p w14:paraId="58BC3B96" w14:textId="77777777" w:rsidR="00D47BCE" w:rsidRPr="00E44A0D" w:rsidRDefault="00D47BCE" w:rsidP="00280250">
            <w:pPr>
              <w:spacing w:after="0" w:line="240" w:lineRule="auto"/>
              <w:jc w:val="both"/>
              <w:rPr>
                <w:rFonts w:ascii="Times New Roman" w:hAnsi="Times New Roman" w:cs="Times New Roman"/>
                <w:sz w:val="24"/>
                <w:szCs w:val="24"/>
              </w:rPr>
            </w:pPr>
          </w:p>
        </w:tc>
        <w:tc>
          <w:tcPr>
            <w:tcW w:w="3647" w:type="dxa"/>
            <w:gridSpan w:val="2"/>
            <w:tcBorders>
              <w:top w:val="single" w:sz="6" w:space="0" w:color="808080"/>
              <w:left w:val="single" w:sz="6" w:space="0" w:color="808080"/>
              <w:bottom w:val="single" w:sz="6" w:space="0" w:color="808080"/>
              <w:right w:val="single" w:sz="6" w:space="0" w:color="808080"/>
            </w:tcBorders>
          </w:tcPr>
          <w:p w14:paraId="4846BD09" w14:textId="77777777" w:rsidR="00D47BCE" w:rsidRPr="00D45213" w:rsidRDefault="00D47BCE" w:rsidP="00D47BCE">
            <w:pPr>
              <w:spacing w:after="0" w:line="240" w:lineRule="auto"/>
              <w:rPr>
                <w:rFonts w:ascii="Times New Roman" w:hAnsi="Times New Roman" w:cs="Times New Roman"/>
                <w:b/>
                <w:sz w:val="24"/>
                <w:szCs w:val="24"/>
              </w:rPr>
            </w:pPr>
            <w:r w:rsidRPr="00D45213">
              <w:rPr>
                <w:rFonts w:ascii="Times New Roman" w:hAnsi="Times New Roman" w:cs="Times New Roman"/>
                <w:b/>
                <w:sz w:val="24"/>
                <w:szCs w:val="24"/>
              </w:rPr>
              <w:t>Tieslietu ministrija</w:t>
            </w:r>
          </w:p>
          <w:p w14:paraId="5CCEF06A" w14:textId="77777777" w:rsidR="00D47BCE" w:rsidRPr="00D45213" w:rsidRDefault="00D47BCE" w:rsidP="00D47BCE">
            <w:pPr>
              <w:spacing w:after="0" w:line="240" w:lineRule="auto"/>
              <w:rPr>
                <w:rFonts w:ascii="Times New Roman" w:hAnsi="Times New Roman" w:cs="Times New Roman"/>
                <w:b/>
                <w:sz w:val="24"/>
                <w:szCs w:val="24"/>
              </w:rPr>
            </w:pPr>
          </w:p>
          <w:p w14:paraId="09E9ECCD" w14:textId="77777777" w:rsidR="00D47BCE" w:rsidRPr="00D45213" w:rsidRDefault="00380CA7" w:rsidP="00BB26C0">
            <w:pPr>
              <w:spacing w:after="0" w:line="240" w:lineRule="auto"/>
              <w:jc w:val="both"/>
              <w:rPr>
                <w:rFonts w:ascii="Times New Roman" w:hAnsi="Times New Roman" w:cs="Times New Roman"/>
                <w:sz w:val="24"/>
                <w:szCs w:val="24"/>
              </w:rPr>
            </w:pPr>
            <w:r w:rsidRPr="00D45213">
              <w:rPr>
                <w:rFonts w:ascii="Times New Roman" w:hAnsi="Times New Roman" w:cs="Times New Roman"/>
                <w:sz w:val="24"/>
                <w:szCs w:val="24"/>
              </w:rPr>
              <w:t xml:space="preserve">Tieslietu ministrija </w:t>
            </w:r>
            <w:r w:rsidR="00505AB2" w:rsidRPr="00D45213">
              <w:rPr>
                <w:rFonts w:ascii="Times New Roman" w:hAnsi="Times New Roman" w:cs="Times New Roman"/>
                <w:sz w:val="24"/>
                <w:szCs w:val="24"/>
              </w:rPr>
              <w:t xml:space="preserve">elektroniskās </w:t>
            </w:r>
            <w:r w:rsidRPr="00D45213">
              <w:rPr>
                <w:rFonts w:ascii="Times New Roman" w:hAnsi="Times New Roman" w:cs="Times New Roman"/>
                <w:sz w:val="24"/>
                <w:szCs w:val="24"/>
              </w:rPr>
              <w:t>saskaņošanas laikā izteica iebildumu, ka izziņā nav ietverts Tieslietu ministrijas otrais iebildums, proti, ka n</w:t>
            </w:r>
            <w:r w:rsidR="00D47BCE" w:rsidRPr="00D45213">
              <w:rPr>
                <w:rFonts w:ascii="Times New Roman" w:hAnsi="Times New Roman" w:cs="Times New Roman"/>
                <w:sz w:val="24"/>
                <w:szCs w:val="24"/>
              </w:rPr>
              <w:t xml:space="preserve">o anotācijas  I sadaļas 2.punkta nav saprotamas, vai attiecīgi grozījumi ir paredzēti ar Ministru kabineta 2015.gada 25.augusta noteikumos Nr.495 “Kārtība, kādā piešķir un anulē profesionālās izglītības kompetences centra statusu, ja tiek īstenota arī arodizglītības programmas. Ņemot vērā minēto, lūdzam papildināt anotāciju ar minēto informāciju. </w:t>
            </w:r>
          </w:p>
        </w:tc>
        <w:tc>
          <w:tcPr>
            <w:tcW w:w="3119" w:type="dxa"/>
            <w:tcBorders>
              <w:top w:val="single" w:sz="6" w:space="0" w:color="808080"/>
              <w:left w:val="single" w:sz="6" w:space="0" w:color="808080"/>
              <w:bottom w:val="single" w:sz="6" w:space="0" w:color="808080"/>
              <w:right w:val="single" w:sz="6" w:space="0" w:color="808080"/>
            </w:tcBorders>
          </w:tcPr>
          <w:p w14:paraId="6E2E233A" w14:textId="77777777" w:rsidR="00D47BCE" w:rsidRPr="00D45213" w:rsidRDefault="008B2837" w:rsidP="002956BE">
            <w:pPr>
              <w:pStyle w:val="NormalWeb"/>
              <w:spacing w:before="0" w:beforeAutospacing="0" w:after="0" w:afterAutospacing="0"/>
              <w:jc w:val="center"/>
              <w:rPr>
                <w:b/>
              </w:rPr>
            </w:pPr>
            <w:r w:rsidRPr="00D45213">
              <w:rPr>
                <w:b/>
              </w:rPr>
              <w:t>Ņemts vērā</w:t>
            </w:r>
          </w:p>
          <w:p w14:paraId="7B0A4F18" w14:textId="77777777" w:rsidR="008B2837" w:rsidRPr="00D45213" w:rsidRDefault="008B2837" w:rsidP="002956BE">
            <w:pPr>
              <w:pStyle w:val="NormalWeb"/>
              <w:spacing w:before="0" w:beforeAutospacing="0" w:after="0" w:afterAutospacing="0"/>
              <w:jc w:val="center"/>
              <w:rPr>
                <w:b/>
              </w:rPr>
            </w:pPr>
          </w:p>
          <w:p w14:paraId="558942A1" w14:textId="77777777" w:rsidR="008B2837" w:rsidRPr="00D45213" w:rsidRDefault="008B2837" w:rsidP="002956BE">
            <w:pPr>
              <w:pStyle w:val="NormalWeb"/>
              <w:spacing w:before="0" w:beforeAutospacing="0" w:after="0" w:afterAutospacing="0"/>
              <w:jc w:val="center"/>
              <w:rPr>
                <w:b/>
              </w:rPr>
            </w:pPr>
          </w:p>
          <w:p w14:paraId="0DCDFE85" w14:textId="2A1CD501" w:rsidR="008B2837" w:rsidRPr="00D45213" w:rsidRDefault="008B2837" w:rsidP="008B2837">
            <w:pPr>
              <w:pStyle w:val="NormalWeb"/>
              <w:spacing w:before="0" w:beforeAutospacing="0" w:after="0" w:afterAutospacing="0"/>
              <w:jc w:val="both"/>
            </w:pPr>
            <w:r w:rsidRPr="00D45213">
              <w:t>Papildināts anotācijas I sadaļas  2. punkts</w:t>
            </w:r>
            <w:r w:rsidR="00380CA7" w:rsidRPr="00D45213">
              <w:t xml:space="preserve"> un izziņā ietverts Tieslietu ministrijas iebildums.</w:t>
            </w:r>
          </w:p>
        </w:tc>
        <w:tc>
          <w:tcPr>
            <w:tcW w:w="5871" w:type="dxa"/>
            <w:tcBorders>
              <w:top w:val="single" w:sz="6" w:space="0" w:color="808080"/>
              <w:left w:val="single" w:sz="6" w:space="0" w:color="808080"/>
              <w:bottom w:val="single" w:sz="6" w:space="0" w:color="808080"/>
              <w:right w:val="single" w:sz="6" w:space="0" w:color="808080"/>
            </w:tcBorders>
          </w:tcPr>
          <w:p w14:paraId="32A9FA9A" w14:textId="77777777" w:rsidR="00D47BCE" w:rsidRPr="00D45213" w:rsidRDefault="00B304F7" w:rsidP="00095AE6">
            <w:pPr>
              <w:spacing w:after="0" w:line="240" w:lineRule="auto"/>
              <w:jc w:val="both"/>
              <w:rPr>
                <w:rFonts w:ascii="Times New Roman" w:eastAsia="Times New Roman" w:hAnsi="Times New Roman" w:cs="Times New Roman"/>
                <w:sz w:val="24"/>
                <w:szCs w:val="24"/>
                <w:lang w:eastAsia="en-US"/>
              </w:rPr>
            </w:pPr>
            <w:r w:rsidRPr="00D45213">
              <w:rPr>
                <w:rFonts w:ascii="Times New Roman" w:eastAsia="Times New Roman" w:hAnsi="Times New Roman" w:cs="Times New Roman"/>
                <w:sz w:val="24"/>
                <w:szCs w:val="24"/>
                <w:lang w:eastAsia="en-US"/>
              </w:rPr>
              <w:t xml:space="preserve">   </w:t>
            </w:r>
            <w:r w:rsidR="00095AE6" w:rsidRPr="00D45213">
              <w:rPr>
                <w:rFonts w:ascii="Times New Roman" w:eastAsia="Times New Roman" w:hAnsi="Times New Roman" w:cs="Times New Roman"/>
                <w:sz w:val="24"/>
                <w:szCs w:val="24"/>
                <w:lang w:eastAsia="en-US"/>
              </w:rPr>
              <w:t>Papildināts anotācijas I sadaļas 2.punkts ar šādu informāciju:</w:t>
            </w:r>
          </w:p>
          <w:p w14:paraId="3DFFA7F5" w14:textId="77777777" w:rsidR="00095AE6" w:rsidRPr="00D45213" w:rsidRDefault="00095AE6" w:rsidP="00095AE6">
            <w:pPr>
              <w:spacing w:after="0" w:line="240" w:lineRule="auto"/>
              <w:jc w:val="both"/>
              <w:rPr>
                <w:rFonts w:ascii="Times New Roman" w:eastAsia="Times New Roman" w:hAnsi="Times New Roman" w:cs="Times New Roman"/>
                <w:sz w:val="24"/>
                <w:szCs w:val="24"/>
                <w:lang w:eastAsia="en-US"/>
              </w:rPr>
            </w:pPr>
            <w:r w:rsidRPr="00D45213">
              <w:rPr>
                <w:rFonts w:ascii="Times New Roman" w:eastAsia="Times New Roman" w:hAnsi="Times New Roman" w:cs="Times New Roman"/>
                <w:sz w:val="24"/>
                <w:szCs w:val="24"/>
                <w:lang w:eastAsia="en-US"/>
              </w:rPr>
              <w:t>“</w:t>
            </w:r>
            <w:r w:rsidR="00B304F7" w:rsidRPr="00D45213">
              <w:rPr>
                <w:rFonts w:ascii="Times New Roman" w:eastAsia="Times New Roman" w:hAnsi="Times New Roman" w:cs="Times New Roman"/>
                <w:sz w:val="24"/>
                <w:szCs w:val="24"/>
                <w:lang w:eastAsia="en-US"/>
              </w:rPr>
              <w:t>Kultūras ministrijas padotībā esošās profesionālās izglītības iestādes, t.sk. iestādes ar kompetences centra statusu, īsteno profesionālās vidējās izglītības programmas un profesionālās ievirzes izglītības programmas. Minētās izglītības iestādes neīsteno arodizglītības programmas (skatīt pielikumu). Līdz ar to  noteikumu projekta norma, kas paredz papildināt 2.1.apakšpunktu ar arodizglītību neskars iepriekš minēto speciālo normatīvo aktu.</w:t>
            </w:r>
            <w:r w:rsidRPr="00D45213">
              <w:rPr>
                <w:rFonts w:ascii="Times New Roman" w:eastAsia="Times New Roman" w:hAnsi="Times New Roman" w:cs="Times New Roman"/>
                <w:sz w:val="24"/>
                <w:szCs w:val="24"/>
                <w:lang w:eastAsia="en-US"/>
              </w:rPr>
              <w:t>”</w:t>
            </w:r>
          </w:p>
        </w:tc>
      </w:tr>
      <w:tr w:rsidR="00C306F0" w:rsidRPr="00E44A0D" w14:paraId="79EC5926" w14:textId="77777777" w:rsidTr="007917D3">
        <w:trPr>
          <w:gridBefore w:val="1"/>
          <w:gridAfter w:val="1"/>
          <w:wBefore w:w="7" w:type="dxa"/>
          <w:wAfter w:w="183" w:type="dxa"/>
          <w:trHeight w:val="165"/>
          <w:tblCellSpacing w:w="0" w:type="dxa"/>
        </w:trPr>
        <w:tc>
          <w:tcPr>
            <w:tcW w:w="576" w:type="dxa"/>
            <w:tcBorders>
              <w:top w:val="single" w:sz="6" w:space="0" w:color="808080"/>
              <w:left w:val="single" w:sz="6" w:space="0" w:color="808080"/>
              <w:bottom w:val="single" w:sz="6" w:space="0" w:color="808080"/>
              <w:right w:val="single" w:sz="6" w:space="0" w:color="808080"/>
            </w:tcBorders>
            <w:hideMark/>
          </w:tcPr>
          <w:p w14:paraId="5CB8FD75" w14:textId="77777777" w:rsidR="00C306F0" w:rsidRPr="00E44A0D" w:rsidRDefault="00D47BCE" w:rsidP="0028025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306F0" w:rsidRPr="00E44A0D">
              <w:rPr>
                <w:rFonts w:ascii="Times New Roman" w:hAnsi="Times New Roman" w:cs="Times New Roman"/>
                <w:sz w:val="24"/>
                <w:szCs w:val="24"/>
              </w:rPr>
              <w:t>.</w:t>
            </w:r>
          </w:p>
        </w:tc>
        <w:tc>
          <w:tcPr>
            <w:tcW w:w="1582" w:type="dxa"/>
            <w:tcBorders>
              <w:top w:val="single" w:sz="6" w:space="0" w:color="808080"/>
              <w:left w:val="single" w:sz="6" w:space="0" w:color="808080"/>
              <w:bottom w:val="single" w:sz="6" w:space="0" w:color="808080"/>
              <w:right w:val="single" w:sz="6" w:space="0" w:color="808080"/>
            </w:tcBorders>
            <w:hideMark/>
          </w:tcPr>
          <w:p w14:paraId="3FE0620C" w14:textId="77777777" w:rsidR="00C306F0" w:rsidRPr="00E44A0D" w:rsidRDefault="00C306F0" w:rsidP="00280250">
            <w:pPr>
              <w:spacing w:after="0" w:line="240" w:lineRule="auto"/>
              <w:jc w:val="both"/>
              <w:rPr>
                <w:rFonts w:ascii="Times New Roman" w:hAnsi="Times New Roman" w:cs="Times New Roman"/>
                <w:sz w:val="24"/>
                <w:szCs w:val="24"/>
              </w:rPr>
            </w:pPr>
          </w:p>
        </w:tc>
        <w:tc>
          <w:tcPr>
            <w:tcW w:w="3647" w:type="dxa"/>
            <w:gridSpan w:val="2"/>
            <w:tcBorders>
              <w:top w:val="single" w:sz="6" w:space="0" w:color="808080"/>
              <w:left w:val="single" w:sz="6" w:space="0" w:color="808080"/>
              <w:bottom w:val="single" w:sz="6" w:space="0" w:color="808080"/>
              <w:right w:val="single" w:sz="6" w:space="0" w:color="808080"/>
            </w:tcBorders>
          </w:tcPr>
          <w:p w14:paraId="1E1E3975" w14:textId="77777777" w:rsidR="00790242" w:rsidRPr="00E44A0D" w:rsidRDefault="0062397F" w:rsidP="00280250">
            <w:pPr>
              <w:spacing w:after="0" w:line="240" w:lineRule="auto"/>
              <w:rPr>
                <w:rFonts w:ascii="Times New Roman" w:hAnsi="Times New Roman" w:cs="Times New Roman"/>
                <w:b/>
                <w:sz w:val="24"/>
                <w:szCs w:val="24"/>
              </w:rPr>
            </w:pPr>
            <w:r w:rsidRPr="00E44A0D">
              <w:rPr>
                <w:rFonts w:ascii="Times New Roman" w:hAnsi="Times New Roman" w:cs="Times New Roman"/>
                <w:b/>
                <w:sz w:val="24"/>
                <w:szCs w:val="24"/>
              </w:rPr>
              <w:t xml:space="preserve"> Finanšu</w:t>
            </w:r>
            <w:r w:rsidR="00C306F0" w:rsidRPr="00E44A0D">
              <w:rPr>
                <w:rFonts w:ascii="Times New Roman" w:hAnsi="Times New Roman" w:cs="Times New Roman"/>
                <w:b/>
                <w:sz w:val="24"/>
                <w:szCs w:val="24"/>
              </w:rPr>
              <w:t xml:space="preserve"> ministrija</w:t>
            </w:r>
          </w:p>
          <w:p w14:paraId="088F01D8" w14:textId="77777777" w:rsidR="00462323" w:rsidRDefault="00051792" w:rsidP="00051792">
            <w:pPr>
              <w:spacing w:after="0" w:line="240" w:lineRule="auto"/>
              <w:jc w:val="both"/>
              <w:rPr>
                <w:rFonts w:ascii="Times New Roman" w:hAnsi="Times New Roman" w:cs="Times New Roman"/>
                <w:sz w:val="24"/>
                <w:szCs w:val="24"/>
              </w:rPr>
            </w:pPr>
            <w:r w:rsidRPr="00051792">
              <w:rPr>
                <w:rFonts w:ascii="Times New Roman" w:hAnsi="Times New Roman" w:cs="Times New Roman"/>
                <w:b/>
                <w:sz w:val="24"/>
                <w:szCs w:val="24"/>
              </w:rPr>
              <w:t xml:space="preserve">   </w:t>
            </w:r>
            <w:r w:rsidR="002F6845" w:rsidRPr="002F6845">
              <w:rPr>
                <w:rFonts w:ascii="Times New Roman" w:hAnsi="Times New Roman" w:cs="Times New Roman"/>
                <w:sz w:val="24"/>
                <w:szCs w:val="24"/>
              </w:rPr>
              <w:t>Ņemot vērā, ka not</w:t>
            </w:r>
            <w:r w:rsidR="002F6845">
              <w:rPr>
                <w:rFonts w:ascii="Times New Roman" w:hAnsi="Times New Roman" w:cs="Times New Roman"/>
                <w:sz w:val="24"/>
                <w:szCs w:val="24"/>
              </w:rPr>
              <w:t>eikumu projekts groza kritēriju</w:t>
            </w:r>
            <w:r w:rsidR="002F6845" w:rsidRPr="002F6845">
              <w:rPr>
                <w:rFonts w:ascii="Times New Roman" w:hAnsi="Times New Roman" w:cs="Times New Roman"/>
                <w:sz w:val="24"/>
                <w:szCs w:val="24"/>
              </w:rPr>
              <w:t xml:space="preserve">, kuru rezultātā uz kompetences centra statusu varēs </w:t>
            </w:r>
            <w:r w:rsidR="002F6845" w:rsidRPr="002F6845">
              <w:rPr>
                <w:rFonts w:ascii="Times New Roman" w:hAnsi="Times New Roman" w:cs="Times New Roman"/>
                <w:sz w:val="24"/>
                <w:szCs w:val="24"/>
              </w:rPr>
              <w:lastRenderedPageBreak/>
              <w:t>pretendēt vairāk profesionālās izglītības iestādes, kurās iegūst ne tikai profesionālo vidējo izglītību, bet arī daļējās vidējās pakāpes profesionālo izglītību – arodizglītību, paplašināsies arī to pedagogu skaits, kuriem atbilstoši Ministri kabineta 2016.gada 5.jūlija noteikumu Nr.445 “Pedagogu darba samaksas noteikumi” 22.punktam</w:t>
            </w:r>
            <w:r w:rsidR="00462323">
              <w:rPr>
                <w:rFonts w:ascii="Times New Roman" w:hAnsi="Times New Roman" w:cs="Times New Roman"/>
                <w:sz w:val="24"/>
                <w:szCs w:val="24"/>
              </w:rPr>
              <w:t xml:space="preserve"> tiek noteikta piemaksa 10 procentu apmērā no mēneša darba algas. </w:t>
            </w:r>
          </w:p>
          <w:p w14:paraId="714661C1" w14:textId="77777777" w:rsidR="00790242" w:rsidRPr="00051792" w:rsidRDefault="00462323" w:rsidP="00051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to lūdzam p</w:t>
            </w:r>
            <w:r w:rsidR="00051792" w:rsidRPr="00051792">
              <w:rPr>
                <w:rFonts w:ascii="Times New Roman" w:hAnsi="Times New Roman" w:cs="Times New Roman"/>
                <w:sz w:val="24"/>
                <w:szCs w:val="24"/>
              </w:rPr>
              <w:t xml:space="preserve">apildināt </w:t>
            </w:r>
            <w:r w:rsidR="008751DD">
              <w:rPr>
                <w:rFonts w:ascii="Times New Roman" w:hAnsi="Times New Roman" w:cs="Times New Roman"/>
                <w:sz w:val="24"/>
                <w:szCs w:val="24"/>
              </w:rPr>
              <w:t xml:space="preserve">noteikuma projekta anotācijas I. </w:t>
            </w:r>
            <w:r w:rsidR="00051792" w:rsidRPr="00051792">
              <w:rPr>
                <w:rFonts w:ascii="Times New Roman" w:hAnsi="Times New Roman" w:cs="Times New Roman"/>
                <w:sz w:val="24"/>
                <w:szCs w:val="24"/>
              </w:rPr>
              <w:t>sadaļas 2.punktu ar pašreizējās situācijas analīzi attiecībā uz profesionālās izglītības iestāžu skaitu, kas īsteno arodizglītības programmas un var pretendēt uz profesionālās izglītības kompeten</w:t>
            </w:r>
            <w:r>
              <w:rPr>
                <w:rFonts w:ascii="Times New Roman" w:hAnsi="Times New Roman" w:cs="Times New Roman"/>
                <w:sz w:val="24"/>
                <w:szCs w:val="24"/>
              </w:rPr>
              <w:t>ces  centra statusa piešķiršanu, kā arī lūdzam aizpildīt anotācijas III. sadaļu, norādot nepieciešamā finansējuma avotus piemaksu nodrošināšanai 10% apmērā profesionālās izglītības kompetences centru pedagogiem saistībā ar iepriekš minētajiem grozījumi</w:t>
            </w:r>
            <w:r w:rsidR="007301A2">
              <w:rPr>
                <w:rFonts w:ascii="Times New Roman" w:hAnsi="Times New Roman" w:cs="Times New Roman"/>
                <w:sz w:val="24"/>
                <w:szCs w:val="24"/>
              </w:rPr>
              <w:t>em</w:t>
            </w:r>
            <w:r>
              <w:rPr>
                <w:rFonts w:ascii="Times New Roman" w:hAnsi="Times New Roman" w:cs="Times New Roman"/>
                <w:sz w:val="24"/>
                <w:szCs w:val="24"/>
              </w:rPr>
              <w:t>.</w:t>
            </w:r>
          </w:p>
          <w:p w14:paraId="34212259" w14:textId="77777777" w:rsidR="00C306F0" w:rsidRPr="00E44A0D" w:rsidRDefault="00C306F0" w:rsidP="008F5B7A">
            <w:pPr>
              <w:spacing w:after="0" w:line="240" w:lineRule="auto"/>
              <w:rPr>
                <w:rFonts w:ascii="Times New Roman" w:hAnsi="Times New Roman" w:cs="Times New Roman"/>
                <w:b/>
                <w:sz w:val="24"/>
                <w:szCs w:val="24"/>
              </w:rPr>
            </w:pPr>
          </w:p>
        </w:tc>
        <w:tc>
          <w:tcPr>
            <w:tcW w:w="3119" w:type="dxa"/>
            <w:tcBorders>
              <w:top w:val="single" w:sz="6" w:space="0" w:color="808080"/>
              <w:left w:val="single" w:sz="6" w:space="0" w:color="808080"/>
              <w:bottom w:val="single" w:sz="6" w:space="0" w:color="808080"/>
              <w:right w:val="single" w:sz="6" w:space="0" w:color="808080"/>
            </w:tcBorders>
            <w:hideMark/>
          </w:tcPr>
          <w:p w14:paraId="762F8646" w14:textId="77777777" w:rsidR="00051792" w:rsidRDefault="002956BE" w:rsidP="002956BE">
            <w:pPr>
              <w:pStyle w:val="NormalWeb"/>
              <w:spacing w:before="0" w:beforeAutospacing="0" w:after="0" w:afterAutospacing="0"/>
              <w:jc w:val="center"/>
              <w:rPr>
                <w:b/>
              </w:rPr>
            </w:pPr>
            <w:r w:rsidRPr="002956BE">
              <w:rPr>
                <w:b/>
              </w:rPr>
              <w:lastRenderedPageBreak/>
              <w:t>Ņemts vērā</w:t>
            </w:r>
          </w:p>
          <w:p w14:paraId="183F1262" w14:textId="77777777" w:rsidR="002956BE" w:rsidRDefault="002956BE" w:rsidP="002956BE">
            <w:pPr>
              <w:pStyle w:val="NormalWeb"/>
              <w:spacing w:before="0" w:beforeAutospacing="0" w:after="0" w:afterAutospacing="0"/>
              <w:jc w:val="both"/>
            </w:pPr>
          </w:p>
          <w:p w14:paraId="46B10342" w14:textId="77777777" w:rsidR="008B2837" w:rsidRDefault="008B2837" w:rsidP="002956BE">
            <w:pPr>
              <w:pStyle w:val="NormalWeb"/>
              <w:spacing w:before="0" w:beforeAutospacing="0" w:after="0" w:afterAutospacing="0"/>
              <w:jc w:val="both"/>
            </w:pPr>
          </w:p>
          <w:p w14:paraId="0FD6C3A9" w14:textId="77777777" w:rsidR="004A2A38" w:rsidRDefault="002956BE" w:rsidP="002956BE">
            <w:pPr>
              <w:pStyle w:val="NormalWeb"/>
              <w:spacing w:before="0" w:beforeAutospacing="0" w:after="0" w:afterAutospacing="0"/>
              <w:jc w:val="both"/>
            </w:pPr>
            <w:r>
              <w:lastRenderedPageBreak/>
              <w:t>Anotācijas</w:t>
            </w:r>
            <w:r w:rsidR="004A2A38">
              <w:t xml:space="preserve"> I sadaļas 2.punkts papildināts.</w:t>
            </w:r>
          </w:p>
          <w:p w14:paraId="3D1CE537" w14:textId="77777777" w:rsidR="004A2A38" w:rsidRDefault="004A2A38" w:rsidP="002956BE">
            <w:pPr>
              <w:pStyle w:val="NormalWeb"/>
              <w:spacing w:before="0" w:beforeAutospacing="0" w:after="0" w:afterAutospacing="0"/>
              <w:jc w:val="both"/>
            </w:pPr>
            <w:r w:rsidRPr="002B7C53">
              <w:t>Pievienots pielikums</w:t>
            </w:r>
            <w:r>
              <w:t>, kas apliecina esošo situāciju atbilstoši VIIS datiem.</w:t>
            </w:r>
          </w:p>
          <w:p w14:paraId="18923903" w14:textId="77777777" w:rsidR="002956BE" w:rsidRPr="002956BE" w:rsidRDefault="004A2A38" w:rsidP="002956BE">
            <w:pPr>
              <w:pStyle w:val="NormalWeb"/>
              <w:spacing w:before="0" w:beforeAutospacing="0" w:after="0" w:afterAutospacing="0"/>
              <w:jc w:val="both"/>
            </w:pPr>
            <w:r>
              <w:t>No datu analīzes izriet, ka tuvākajos 3 gados jauni kompetences centri neveidosies un finansējums jauno kompetences centru pedagogu piemaksai nebūs nepieciešams, kas izslēdz anotācijas III. sadaļas nepieciešamību.</w:t>
            </w:r>
          </w:p>
        </w:tc>
        <w:tc>
          <w:tcPr>
            <w:tcW w:w="5871" w:type="dxa"/>
            <w:tcBorders>
              <w:top w:val="single" w:sz="6" w:space="0" w:color="808080"/>
              <w:left w:val="single" w:sz="6" w:space="0" w:color="808080"/>
              <w:bottom w:val="single" w:sz="6" w:space="0" w:color="808080"/>
              <w:right w:val="single" w:sz="6" w:space="0" w:color="808080"/>
            </w:tcBorders>
            <w:hideMark/>
          </w:tcPr>
          <w:p w14:paraId="3CA1ED40" w14:textId="77777777" w:rsidR="000130B2" w:rsidRDefault="00095AE6" w:rsidP="00095AE6">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lastRenderedPageBreak/>
              <w:t xml:space="preserve">   Papildināt</w:t>
            </w:r>
            <w:r w:rsidR="000130B2">
              <w:rPr>
                <w:rFonts w:ascii="Times New Roman" w:eastAsia="Times New Roman" w:hAnsi="Times New Roman" w:cs="Times New Roman"/>
                <w:color w:val="000000" w:themeColor="text1"/>
                <w:sz w:val="24"/>
                <w:szCs w:val="24"/>
                <w:lang w:eastAsia="en-US"/>
              </w:rPr>
              <w:t>s anotācijas I sadaļas 2.punkts ar šādu informāciju:</w:t>
            </w:r>
          </w:p>
          <w:p w14:paraId="2B177CD4" w14:textId="77777777" w:rsidR="00BA3415" w:rsidRDefault="000130B2" w:rsidP="00095AE6">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w:t>
            </w:r>
            <w:r w:rsidR="007617BB" w:rsidRPr="007617BB">
              <w:rPr>
                <w:rFonts w:ascii="Times New Roman" w:eastAsia="Times New Roman" w:hAnsi="Times New Roman" w:cs="Times New Roman"/>
                <w:color w:val="000000" w:themeColor="text1"/>
                <w:sz w:val="24"/>
                <w:szCs w:val="24"/>
                <w:lang w:eastAsia="en-US"/>
              </w:rPr>
              <w:t xml:space="preserve">Izstrādājot noteikumu projektu, tika izvērtēta izglītības iestāžu pašreizējā situācija profesionālās vidējās un </w:t>
            </w:r>
            <w:r w:rsidR="007617BB" w:rsidRPr="007617BB">
              <w:rPr>
                <w:rFonts w:ascii="Times New Roman" w:eastAsia="Times New Roman" w:hAnsi="Times New Roman" w:cs="Times New Roman"/>
                <w:color w:val="000000" w:themeColor="text1"/>
                <w:sz w:val="24"/>
                <w:szCs w:val="24"/>
                <w:lang w:eastAsia="en-US"/>
              </w:rPr>
              <w:lastRenderedPageBreak/>
              <w:t>arodizglītības īstenošanā, lai progn</w:t>
            </w:r>
            <w:r w:rsidR="007617BB">
              <w:rPr>
                <w:rFonts w:ascii="Times New Roman" w:eastAsia="Times New Roman" w:hAnsi="Times New Roman" w:cs="Times New Roman"/>
                <w:color w:val="000000" w:themeColor="text1"/>
                <w:sz w:val="24"/>
                <w:szCs w:val="24"/>
                <w:lang w:eastAsia="en-US"/>
              </w:rPr>
              <w:t>ozētu noteikumu projekta ietekmi</w:t>
            </w:r>
            <w:r w:rsidR="007617BB" w:rsidRPr="007617BB">
              <w:rPr>
                <w:rFonts w:ascii="Times New Roman" w:eastAsia="Times New Roman" w:hAnsi="Times New Roman" w:cs="Times New Roman"/>
                <w:color w:val="000000" w:themeColor="text1"/>
                <w:sz w:val="24"/>
                <w:szCs w:val="24"/>
                <w:lang w:eastAsia="en-US"/>
              </w:rPr>
              <w:t xml:space="preserve"> uz jaunu kompetences centru izveides iespēju nākotnē.</w:t>
            </w:r>
            <w:r w:rsidR="007617BB">
              <w:rPr>
                <w:rFonts w:ascii="Times New Roman" w:eastAsia="Times New Roman" w:hAnsi="Times New Roman" w:cs="Times New Roman"/>
                <w:color w:val="000000" w:themeColor="text1"/>
                <w:sz w:val="24"/>
                <w:szCs w:val="24"/>
                <w:lang w:eastAsia="en-US"/>
              </w:rPr>
              <w:t xml:space="preserve"> </w:t>
            </w:r>
            <w:r w:rsidR="00BA3415" w:rsidRPr="00BA3415">
              <w:rPr>
                <w:rFonts w:ascii="Times New Roman" w:eastAsia="Times New Roman" w:hAnsi="Times New Roman" w:cs="Times New Roman"/>
                <w:color w:val="000000" w:themeColor="text1"/>
                <w:sz w:val="24"/>
                <w:szCs w:val="24"/>
                <w:lang w:eastAsia="en-US"/>
              </w:rPr>
              <w:t>Lai pretendētu uz kompetences centra statusu, profesionālo vidējo izglītību attiecīgajā izglītības iestādē iegūst ne mazāk par 800 izglītojamajiem Rīgā un ne mazāk par 500 izglītojamajiem – citā administratīvajā teritorijā. Saskaņā ar noteikumu projektu minētais izglītojamo skaits ir jāsasniedz attiecīgajā izglītības iestādē profesionālajā vidējā un arodizglītībā.</w:t>
            </w:r>
            <w:r w:rsidR="00BA3415">
              <w:rPr>
                <w:rFonts w:ascii="Times New Roman" w:eastAsia="Times New Roman" w:hAnsi="Times New Roman" w:cs="Times New Roman"/>
                <w:color w:val="000000" w:themeColor="text1"/>
                <w:sz w:val="24"/>
                <w:szCs w:val="24"/>
                <w:lang w:eastAsia="en-US"/>
              </w:rPr>
              <w:t xml:space="preserve"> </w:t>
            </w:r>
          </w:p>
          <w:p w14:paraId="3F1C9CEB" w14:textId="77777777" w:rsidR="00BA3415" w:rsidRPr="00BA3415" w:rsidRDefault="00095AE6" w:rsidP="00095AE6">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r w:rsidR="00BA3415" w:rsidRPr="00BA3415">
              <w:rPr>
                <w:rFonts w:ascii="Times New Roman" w:eastAsia="Times New Roman" w:hAnsi="Times New Roman" w:cs="Times New Roman"/>
                <w:color w:val="000000" w:themeColor="text1"/>
                <w:sz w:val="24"/>
                <w:szCs w:val="24"/>
                <w:lang w:eastAsia="en-US"/>
              </w:rPr>
              <w:t>Analizējot datus no Valsts izglītības informācijas sistēmas (turpmāk – VIIS) uz 01.10.2019.</w:t>
            </w:r>
            <w:r w:rsidR="000821C1">
              <w:rPr>
                <w:rFonts w:ascii="Times New Roman" w:eastAsia="Times New Roman" w:hAnsi="Times New Roman" w:cs="Times New Roman"/>
                <w:color w:val="000000" w:themeColor="text1"/>
                <w:sz w:val="24"/>
                <w:szCs w:val="24"/>
                <w:lang w:eastAsia="en-US"/>
              </w:rPr>
              <w:t>,</w:t>
            </w:r>
            <w:r w:rsidR="00BA3415" w:rsidRPr="00BA3415">
              <w:rPr>
                <w:rFonts w:ascii="Times New Roman" w:eastAsia="Times New Roman" w:hAnsi="Times New Roman" w:cs="Times New Roman"/>
                <w:color w:val="000000" w:themeColor="text1"/>
                <w:sz w:val="24"/>
                <w:szCs w:val="24"/>
                <w:lang w:eastAsia="en-US"/>
              </w:rPr>
              <w:t xml:space="preserve"> var secināt, ka neviena jauna izglītības iestāde nepretendēs uz kompetences centra statusu, jo arodizglītības programmās ir neliels izglītojamo skaits. Saskaņā ar VIIS datiem tika izvērtēts visu institūciju padotībā esošās, t.sk. juridisku un fizisku personu dibināto profesionālās izglītības iestāžu izglītojamo skaita palielinājums Rīgā un citā administratīvajā teritorijā, ņemot vērā noteikumu projekta normu, kas rādītājos iekļauj arī arodizglītību.</w:t>
            </w:r>
            <w:r w:rsidR="00BA3415">
              <w:rPr>
                <w:rFonts w:ascii="Times New Roman" w:eastAsia="Times New Roman" w:hAnsi="Times New Roman" w:cs="Times New Roman"/>
                <w:color w:val="000000" w:themeColor="text1"/>
                <w:sz w:val="24"/>
                <w:szCs w:val="24"/>
                <w:lang w:eastAsia="en-US"/>
              </w:rPr>
              <w:t xml:space="preserve"> </w:t>
            </w:r>
            <w:r w:rsidR="00BA3415" w:rsidRPr="00BA3415">
              <w:rPr>
                <w:rFonts w:ascii="Times New Roman" w:eastAsia="Times New Roman" w:hAnsi="Times New Roman" w:cs="Times New Roman"/>
                <w:color w:val="000000" w:themeColor="text1"/>
                <w:sz w:val="24"/>
                <w:szCs w:val="24"/>
                <w:lang w:eastAsia="en-US"/>
              </w:rPr>
              <w:t>Ministrijas padotībā ir 4 iestādes, kurām nav piešķirts kompetences centra statuss un kuras nevarēs pretendēt uz to. Tās ir:  Aizkraukles Profesionālā vidusskola ar 326 izglītojamajiem, t.sk. 42 – arodizglītībā; Daugavpils Tirdzniecības profesionālā vidusskola – ar 373 izglītojamajiem, t.sk. 68 – arodizglītībā; Rīgas 3.arodvidusskola – ar 279 izglītojamajiem, t.sk. 248 arodizglītībā, bet Rīgas Tirdzniecības profesionālajā vidusskolā – 465 izglītojamie, neviens nemācās arodizglītībā.</w:t>
            </w:r>
          </w:p>
          <w:p w14:paraId="47BCBD49" w14:textId="77777777" w:rsidR="00BA3415" w:rsidRPr="002B7C53" w:rsidRDefault="00575EDC" w:rsidP="00575EDC">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themeColor="text1"/>
                <w:sz w:val="24"/>
                <w:szCs w:val="24"/>
                <w:lang w:eastAsia="en-US"/>
              </w:rPr>
              <w:t xml:space="preserve">   </w:t>
            </w:r>
            <w:r w:rsidR="00BA3415" w:rsidRPr="00BA3415">
              <w:rPr>
                <w:rFonts w:ascii="Times New Roman" w:eastAsia="Times New Roman" w:hAnsi="Times New Roman" w:cs="Times New Roman"/>
                <w:color w:val="000000" w:themeColor="text1"/>
                <w:sz w:val="24"/>
                <w:szCs w:val="24"/>
                <w:lang w:eastAsia="en-US"/>
              </w:rPr>
              <w:t xml:space="preserve">Līdzīgi izvērtētas Iekšlietu ministrijas, Veselības ministrijas, Kultūras ministrijas, Labklājības ministrijas, </w:t>
            </w:r>
            <w:r w:rsidR="00BA3415" w:rsidRPr="00BA3415">
              <w:rPr>
                <w:rFonts w:ascii="Times New Roman" w:eastAsia="Times New Roman" w:hAnsi="Times New Roman" w:cs="Times New Roman"/>
                <w:color w:val="000000" w:themeColor="text1"/>
                <w:sz w:val="24"/>
                <w:szCs w:val="24"/>
                <w:lang w:eastAsia="en-US"/>
              </w:rPr>
              <w:lastRenderedPageBreak/>
              <w:t xml:space="preserve">pašvaldību un privātās profesionālās izglītības iestādes, t.sk. koledžas </w:t>
            </w:r>
            <w:r w:rsidR="00BA3415" w:rsidRPr="002B7C53">
              <w:rPr>
                <w:rFonts w:ascii="Times New Roman" w:eastAsia="Times New Roman" w:hAnsi="Times New Roman" w:cs="Times New Roman"/>
                <w:sz w:val="24"/>
                <w:szCs w:val="24"/>
                <w:lang w:eastAsia="en-US"/>
              </w:rPr>
              <w:t>(skatīt pielikumu).</w:t>
            </w:r>
          </w:p>
          <w:p w14:paraId="2EB67229" w14:textId="77777777" w:rsidR="007A6E27" w:rsidRPr="00F5310E" w:rsidRDefault="00575EDC" w:rsidP="00575EDC">
            <w:pPr>
              <w:spacing w:after="0" w:line="240" w:lineRule="auto"/>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color w:val="000000" w:themeColor="text1"/>
                <w:sz w:val="24"/>
                <w:szCs w:val="24"/>
                <w:lang w:eastAsia="en-US"/>
              </w:rPr>
              <w:t xml:space="preserve">   </w:t>
            </w:r>
            <w:r w:rsidR="00BA3415" w:rsidRPr="00BA3415">
              <w:rPr>
                <w:rFonts w:ascii="Times New Roman" w:eastAsia="Times New Roman" w:hAnsi="Times New Roman" w:cs="Times New Roman"/>
                <w:color w:val="000000" w:themeColor="text1"/>
                <w:sz w:val="24"/>
                <w:szCs w:val="24"/>
                <w:lang w:eastAsia="en-US"/>
              </w:rPr>
              <w:t xml:space="preserve">Ņemot vērā minēto ne viena no izvērtētajām izglītības iestādēm pašlaik un tuvākajos 3 gados nevarēs sasniegt normatīvajos aktos noteikto izglītojamo skaitu, arī tad, ja </w:t>
            </w:r>
            <w:r w:rsidR="00102D37">
              <w:rPr>
                <w:rFonts w:ascii="Times New Roman" w:eastAsia="Times New Roman" w:hAnsi="Times New Roman" w:cs="Times New Roman"/>
                <w:color w:val="000000" w:themeColor="text1"/>
                <w:sz w:val="24"/>
                <w:szCs w:val="24"/>
                <w:lang w:eastAsia="en-US"/>
              </w:rPr>
              <w:t xml:space="preserve">2.1.apakšpunktā minēto kritērija </w:t>
            </w:r>
            <w:r w:rsidR="00BA3415" w:rsidRPr="00BA3415">
              <w:rPr>
                <w:rFonts w:ascii="Times New Roman" w:eastAsia="Times New Roman" w:hAnsi="Times New Roman" w:cs="Times New Roman"/>
                <w:color w:val="000000" w:themeColor="text1"/>
                <w:sz w:val="24"/>
                <w:szCs w:val="24"/>
                <w:lang w:eastAsia="en-US"/>
              </w:rPr>
              <w:t>normu papildina ar arodizglītību</w:t>
            </w:r>
            <w:r w:rsidR="00BA3415">
              <w:rPr>
                <w:rFonts w:ascii="Times New Roman" w:eastAsia="Times New Roman" w:hAnsi="Times New Roman" w:cs="Times New Roman"/>
                <w:color w:val="000000" w:themeColor="text1"/>
                <w:sz w:val="24"/>
                <w:szCs w:val="24"/>
                <w:lang w:eastAsia="en-US"/>
              </w:rPr>
              <w:t>.</w:t>
            </w:r>
            <w:r w:rsidR="00870335">
              <w:rPr>
                <w:rFonts w:ascii="Times New Roman" w:eastAsia="Times New Roman" w:hAnsi="Times New Roman" w:cs="Times New Roman"/>
                <w:color w:val="000000" w:themeColor="text1"/>
                <w:sz w:val="24"/>
                <w:szCs w:val="24"/>
                <w:lang w:eastAsia="en-US"/>
              </w:rPr>
              <w:t xml:space="preserve"> </w:t>
            </w:r>
            <w:r w:rsidR="00870335" w:rsidRPr="002B7C53">
              <w:rPr>
                <w:rFonts w:ascii="Times New Roman" w:eastAsia="Times New Roman" w:hAnsi="Times New Roman" w:cs="Times New Roman"/>
                <w:sz w:val="24"/>
                <w:szCs w:val="24"/>
                <w:lang w:eastAsia="en-US"/>
              </w:rPr>
              <w:t>Līdz ar to nepaplašināsies arī to pedagogu skaits, kuriem atbilstoši Ministri kabineta 2016.gada 5.jūlija noteikumu Nr.445 “Pedagogu darba samaksas noteikumi” 22.punktam tiek noteikta piemaksa 10 procen</w:t>
            </w:r>
            <w:r w:rsidR="007301A2" w:rsidRPr="002B7C53">
              <w:rPr>
                <w:rFonts w:ascii="Times New Roman" w:eastAsia="Times New Roman" w:hAnsi="Times New Roman" w:cs="Times New Roman"/>
                <w:sz w:val="24"/>
                <w:szCs w:val="24"/>
                <w:lang w:eastAsia="en-US"/>
              </w:rPr>
              <w:t xml:space="preserve">tu apmērā no mēneša darba algas un nebūs nepieciešams finansējums </w:t>
            </w:r>
            <w:r w:rsidR="007A6E27" w:rsidRPr="002B7C53">
              <w:rPr>
                <w:rFonts w:ascii="Times New Roman" w:eastAsia="Times New Roman" w:hAnsi="Times New Roman" w:cs="Times New Roman"/>
                <w:sz w:val="24"/>
                <w:szCs w:val="24"/>
                <w:lang w:eastAsia="en-US"/>
              </w:rPr>
              <w:t xml:space="preserve">piemaksu nodrošināšanai, ņemot vērā, ka jauni  </w:t>
            </w:r>
            <w:r w:rsidR="007301A2" w:rsidRPr="002B7C53">
              <w:rPr>
                <w:rFonts w:ascii="Times New Roman" w:eastAsia="Times New Roman" w:hAnsi="Times New Roman" w:cs="Times New Roman"/>
                <w:sz w:val="24"/>
                <w:szCs w:val="24"/>
                <w:lang w:eastAsia="en-US"/>
              </w:rPr>
              <w:t>profesionāl</w:t>
            </w:r>
            <w:r w:rsidR="007A6E27" w:rsidRPr="002B7C53">
              <w:rPr>
                <w:rFonts w:ascii="Times New Roman" w:eastAsia="Times New Roman" w:hAnsi="Times New Roman" w:cs="Times New Roman"/>
                <w:sz w:val="24"/>
                <w:szCs w:val="24"/>
                <w:lang w:eastAsia="en-US"/>
              </w:rPr>
              <w:t>ās izglītības kompetences centri</w:t>
            </w:r>
            <w:r w:rsidR="007301A2" w:rsidRPr="002B7C53">
              <w:rPr>
                <w:rFonts w:ascii="Times New Roman" w:eastAsia="Times New Roman" w:hAnsi="Times New Roman" w:cs="Times New Roman"/>
                <w:sz w:val="24"/>
                <w:szCs w:val="24"/>
                <w:lang w:eastAsia="en-US"/>
              </w:rPr>
              <w:t xml:space="preserve"> </w:t>
            </w:r>
            <w:r w:rsidR="007A6E27" w:rsidRPr="002B7C53">
              <w:rPr>
                <w:rFonts w:ascii="Times New Roman" w:eastAsia="Times New Roman" w:hAnsi="Times New Roman" w:cs="Times New Roman"/>
                <w:sz w:val="24"/>
                <w:szCs w:val="24"/>
                <w:lang w:eastAsia="en-US"/>
              </w:rPr>
              <w:t>noteikumu projekta minēto grozījumu dēļ neveidosies</w:t>
            </w:r>
            <w:r w:rsidR="007A6E27" w:rsidRPr="00F5310E">
              <w:rPr>
                <w:rFonts w:ascii="Times New Roman" w:eastAsia="Times New Roman" w:hAnsi="Times New Roman" w:cs="Times New Roman"/>
                <w:sz w:val="24"/>
                <w:szCs w:val="24"/>
                <w:u w:val="single"/>
                <w:lang w:eastAsia="en-US"/>
              </w:rPr>
              <w:t xml:space="preserve">.  </w:t>
            </w:r>
          </w:p>
          <w:p w14:paraId="2846642A" w14:textId="77777777" w:rsidR="00084E3F" w:rsidRDefault="00575EDC" w:rsidP="00575EDC">
            <w:pPr>
              <w:spacing w:after="0" w:line="240" w:lineRule="auto"/>
              <w:jc w:val="both"/>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 xml:space="preserve">   </w:t>
            </w:r>
            <w:r w:rsidR="00BA3415" w:rsidRPr="00BA3415">
              <w:rPr>
                <w:rFonts w:ascii="Times New Roman" w:eastAsia="Times New Roman" w:hAnsi="Times New Roman" w:cs="Times New Roman"/>
                <w:color w:val="000000" w:themeColor="text1"/>
                <w:sz w:val="24"/>
                <w:szCs w:val="24"/>
                <w:lang w:eastAsia="en-US"/>
              </w:rPr>
              <w:t>Ir jāņem arī vērā, ka minētais kritēr</w:t>
            </w:r>
            <w:r w:rsidR="003A0B15">
              <w:rPr>
                <w:rFonts w:ascii="Times New Roman" w:eastAsia="Times New Roman" w:hAnsi="Times New Roman" w:cs="Times New Roman"/>
                <w:color w:val="000000" w:themeColor="text1"/>
                <w:sz w:val="24"/>
                <w:szCs w:val="24"/>
                <w:lang w:eastAsia="en-US"/>
              </w:rPr>
              <w:t>ijs ir tikai viens no daudziem</w:t>
            </w:r>
            <w:r w:rsidR="00BA3415" w:rsidRPr="00BA3415">
              <w:rPr>
                <w:rFonts w:ascii="Times New Roman" w:eastAsia="Times New Roman" w:hAnsi="Times New Roman" w:cs="Times New Roman"/>
                <w:color w:val="000000" w:themeColor="text1"/>
                <w:sz w:val="24"/>
                <w:szCs w:val="24"/>
                <w:lang w:eastAsia="en-US"/>
              </w:rPr>
              <w:t xml:space="preserve"> noteikumos noteiktajiem kritērijiem, kuriem vienlaikus ir jāatbilst izglītības iestādei kompetences centra statusa iegūšanai.</w:t>
            </w:r>
          </w:p>
          <w:p w14:paraId="2F7D6DDC" w14:textId="77777777" w:rsidR="00C306F0" w:rsidRPr="00DE49E4" w:rsidRDefault="00575EDC" w:rsidP="00575EDC">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en-US"/>
              </w:rPr>
              <w:t xml:space="preserve">   </w:t>
            </w:r>
            <w:r w:rsidR="00084E3F" w:rsidRPr="00084E3F">
              <w:rPr>
                <w:rFonts w:ascii="Times New Roman" w:eastAsia="Times New Roman" w:hAnsi="Times New Roman" w:cs="Times New Roman"/>
                <w:color w:val="000000" w:themeColor="text1"/>
                <w:sz w:val="24"/>
                <w:szCs w:val="24"/>
                <w:lang w:eastAsia="en-US"/>
              </w:rPr>
              <w:t>Līdz ar to kompetences centra statusa iegūšanai izglītības iestādei ir jāveic mērķtiecīgs, milzīgs un laika ziņā ietilpīgs darbs visu normatīvos aktos minēto kritēriju izpildei</w:t>
            </w:r>
            <w:r w:rsidR="000130B2">
              <w:rPr>
                <w:rFonts w:ascii="Times New Roman" w:eastAsia="Times New Roman" w:hAnsi="Times New Roman" w:cs="Times New Roman"/>
                <w:color w:val="000000" w:themeColor="text1"/>
                <w:sz w:val="24"/>
                <w:szCs w:val="24"/>
                <w:lang w:eastAsia="en-US"/>
              </w:rPr>
              <w:t>”</w:t>
            </w:r>
            <w:r w:rsidR="008F5B7A">
              <w:rPr>
                <w:rFonts w:ascii="Times New Roman" w:eastAsia="Times New Roman" w:hAnsi="Times New Roman" w:cs="Times New Roman"/>
                <w:color w:val="000000" w:themeColor="text1"/>
                <w:sz w:val="24"/>
                <w:szCs w:val="24"/>
                <w:lang w:eastAsia="en-US"/>
              </w:rPr>
              <w:t xml:space="preserve"> </w:t>
            </w:r>
          </w:p>
        </w:tc>
      </w:tr>
      <w:tr w:rsidR="00322884" w:rsidRPr="00E44A0D" w14:paraId="18F66174" w14:textId="77777777" w:rsidTr="007917D3">
        <w:trPr>
          <w:gridBefore w:val="1"/>
          <w:gridAfter w:val="1"/>
          <w:wBefore w:w="7" w:type="dxa"/>
          <w:wAfter w:w="183" w:type="dxa"/>
          <w:trHeight w:val="165"/>
          <w:tblCellSpacing w:w="0" w:type="dxa"/>
        </w:trPr>
        <w:tc>
          <w:tcPr>
            <w:tcW w:w="576" w:type="dxa"/>
            <w:tcBorders>
              <w:top w:val="single" w:sz="6" w:space="0" w:color="808080"/>
              <w:left w:val="single" w:sz="6" w:space="0" w:color="808080"/>
              <w:bottom w:val="single" w:sz="6" w:space="0" w:color="808080"/>
              <w:right w:val="single" w:sz="6" w:space="0" w:color="808080"/>
            </w:tcBorders>
          </w:tcPr>
          <w:p w14:paraId="7B250AE6" w14:textId="77777777" w:rsidR="00322884" w:rsidRPr="00E44A0D" w:rsidRDefault="00D47BCE" w:rsidP="002802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582" w:type="dxa"/>
            <w:tcBorders>
              <w:top w:val="single" w:sz="6" w:space="0" w:color="808080"/>
              <w:left w:val="single" w:sz="6" w:space="0" w:color="808080"/>
              <w:bottom w:val="single" w:sz="6" w:space="0" w:color="808080"/>
              <w:right w:val="single" w:sz="6" w:space="0" w:color="808080"/>
            </w:tcBorders>
          </w:tcPr>
          <w:p w14:paraId="572022BF" w14:textId="77777777" w:rsidR="00322884" w:rsidRPr="00322884" w:rsidRDefault="001F7F6B" w:rsidP="003228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22884" w:rsidRPr="00322884">
              <w:rPr>
                <w:rFonts w:ascii="Times New Roman" w:hAnsi="Times New Roman" w:cs="Times New Roman"/>
                <w:sz w:val="24"/>
                <w:szCs w:val="24"/>
              </w:rPr>
              <w:t>.izteikt 2.4.apakšpunktu šādā redakcijā:</w:t>
            </w:r>
          </w:p>
          <w:p w14:paraId="06E1E9B5" w14:textId="77777777" w:rsidR="00322884" w:rsidRPr="00E44A0D" w:rsidRDefault="00322884" w:rsidP="00322884">
            <w:pPr>
              <w:spacing w:after="0" w:line="240" w:lineRule="auto"/>
              <w:jc w:val="both"/>
              <w:rPr>
                <w:rFonts w:ascii="Times New Roman" w:hAnsi="Times New Roman" w:cs="Times New Roman"/>
                <w:sz w:val="24"/>
                <w:szCs w:val="24"/>
              </w:rPr>
            </w:pPr>
            <w:r w:rsidRPr="00322884">
              <w:rPr>
                <w:rFonts w:ascii="Times New Roman" w:hAnsi="Times New Roman" w:cs="Times New Roman"/>
                <w:sz w:val="24"/>
                <w:szCs w:val="24"/>
              </w:rPr>
              <w:t xml:space="preserve">“Izglītības iestāde atbilstoši īstenotajām </w:t>
            </w:r>
            <w:r w:rsidRPr="00322884">
              <w:rPr>
                <w:rFonts w:ascii="Times New Roman" w:hAnsi="Times New Roman" w:cs="Times New Roman"/>
                <w:sz w:val="24"/>
                <w:szCs w:val="24"/>
              </w:rPr>
              <w:lastRenderedPageBreak/>
              <w:t>izglītības programmām sadarbojas ar darba devēju organizācijām vai to apvienībām un nozares komersantiem un ir saņēmusi viņu un izglītības iestādes konventa rakstisku vērtējumu par sadarbību, prakses un darba vidē balstītu mācību īstenošanu”</w:t>
            </w:r>
          </w:p>
        </w:tc>
        <w:tc>
          <w:tcPr>
            <w:tcW w:w="3647" w:type="dxa"/>
            <w:gridSpan w:val="2"/>
            <w:tcBorders>
              <w:top w:val="single" w:sz="6" w:space="0" w:color="808080"/>
              <w:left w:val="single" w:sz="6" w:space="0" w:color="808080"/>
              <w:bottom w:val="single" w:sz="6" w:space="0" w:color="808080"/>
              <w:right w:val="single" w:sz="6" w:space="0" w:color="808080"/>
            </w:tcBorders>
          </w:tcPr>
          <w:p w14:paraId="23CF82F2" w14:textId="77777777" w:rsidR="00BD306B" w:rsidRPr="00BD306B" w:rsidRDefault="00BD306B" w:rsidP="00BD306B">
            <w:pPr>
              <w:spacing w:after="0" w:line="240" w:lineRule="auto"/>
              <w:rPr>
                <w:rFonts w:ascii="Times New Roman" w:hAnsi="Times New Roman" w:cs="Times New Roman"/>
                <w:b/>
                <w:sz w:val="24"/>
                <w:szCs w:val="24"/>
              </w:rPr>
            </w:pPr>
            <w:r w:rsidRPr="00BD306B">
              <w:rPr>
                <w:rFonts w:ascii="Times New Roman" w:hAnsi="Times New Roman" w:cs="Times New Roman"/>
                <w:b/>
                <w:sz w:val="24"/>
                <w:szCs w:val="24"/>
              </w:rPr>
              <w:lastRenderedPageBreak/>
              <w:t>Latvijas Darba devēju konfederācija</w:t>
            </w:r>
          </w:p>
          <w:p w14:paraId="6ADF4E9C" w14:textId="77777777" w:rsidR="00BD306B" w:rsidRPr="00BD306B" w:rsidRDefault="00BD306B" w:rsidP="00BD306B">
            <w:pPr>
              <w:spacing w:after="0" w:line="240" w:lineRule="auto"/>
              <w:jc w:val="both"/>
              <w:rPr>
                <w:rFonts w:ascii="Times New Roman" w:hAnsi="Times New Roman" w:cs="Times New Roman"/>
                <w:sz w:val="24"/>
                <w:szCs w:val="24"/>
              </w:rPr>
            </w:pPr>
            <w:r w:rsidRPr="00BD306B">
              <w:rPr>
                <w:rFonts w:ascii="Times New Roman" w:hAnsi="Times New Roman" w:cs="Times New Roman"/>
                <w:sz w:val="24"/>
                <w:szCs w:val="24"/>
              </w:rPr>
              <w:t xml:space="preserve">Iebilst pret noteikumu 2.punkta redakciju, kurā noteikts, ka izglītības iestādes konventam ir jāiesniedz rakstisks vērtējums par profesionālās izglītības iestādes sadarbību ar darba devēju organizācijām vai to </w:t>
            </w:r>
            <w:r w:rsidRPr="00BD306B">
              <w:rPr>
                <w:rFonts w:ascii="Times New Roman" w:hAnsi="Times New Roman" w:cs="Times New Roman"/>
                <w:sz w:val="24"/>
                <w:szCs w:val="24"/>
              </w:rPr>
              <w:lastRenderedPageBreak/>
              <w:t>apvienībām un nozares komersantiem (turpmāk – darba devējiem),</w:t>
            </w:r>
            <w:r w:rsidRPr="00BD306B">
              <w:rPr>
                <w:rFonts w:ascii="Times New Roman" w:hAnsi="Times New Roman" w:cs="Times New Roman"/>
                <w:b/>
                <w:sz w:val="24"/>
                <w:szCs w:val="24"/>
              </w:rPr>
              <w:t xml:space="preserve"> </w:t>
            </w:r>
            <w:r w:rsidRPr="00BD306B">
              <w:rPr>
                <w:rFonts w:ascii="Times New Roman" w:hAnsi="Times New Roman" w:cs="Times New Roman"/>
                <w:sz w:val="24"/>
                <w:szCs w:val="24"/>
              </w:rPr>
              <w:t>prakses un darba vidē balstītu mācību īstenošanu.</w:t>
            </w:r>
          </w:p>
          <w:p w14:paraId="13D7A891" w14:textId="77777777" w:rsidR="00BD306B" w:rsidRPr="00BD306B" w:rsidRDefault="00BD306B" w:rsidP="00BD306B">
            <w:pPr>
              <w:spacing w:after="0" w:line="240" w:lineRule="auto"/>
              <w:jc w:val="both"/>
              <w:rPr>
                <w:rFonts w:ascii="Times New Roman" w:hAnsi="Times New Roman" w:cs="Times New Roman"/>
                <w:sz w:val="24"/>
                <w:szCs w:val="24"/>
              </w:rPr>
            </w:pPr>
          </w:p>
          <w:p w14:paraId="536A79BF" w14:textId="77777777" w:rsidR="00BD306B" w:rsidRPr="00BD306B" w:rsidRDefault="00BD306B" w:rsidP="00BD306B">
            <w:pPr>
              <w:spacing w:after="0" w:line="240" w:lineRule="auto"/>
              <w:jc w:val="both"/>
              <w:rPr>
                <w:rFonts w:ascii="Times New Roman" w:hAnsi="Times New Roman" w:cs="Times New Roman"/>
                <w:sz w:val="24"/>
                <w:szCs w:val="24"/>
              </w:rPr>
            </w:pPr>
            <w:r w:rsidRPr="00BD306B">
              <w:rPr>
                <w:rFonts w:ascii="Times New Roman" w:hAnsi="Times New Roman" w:cs="Times New Roman"/>
                <w:sz w:val="24"/>
                <w:szCs w:val="24"/>
              </w:rPr>
              <w:t>1)Saskaņā ar Profesionālās izglītības likuma 17.¹pantu konvents ir koleģiāla padomdevēju institūcija, ko izveido profesionālās izglītības iestādes vadītājs, nosakot konventa funkcijas, uzdevumus, sastāvu un darba organizāciju. Profesionālās izglītības iestādes vadītājs ir arī konventa sastāvā. Līdz ar to LDDK norāda uz iespējamu interešu konfliktu un pauž šaubas, ka konvents kā profesionālās izglītības iestādes iekšēja padomdevēju institūcija, kas darbojas profesionālās izglītības iestādes un tā vadītāja labā, var sniegt neatkarīgu vērtējumu par profesionālās izglītības iestādes darbību.</w:t>
            </w:r>
          </w:p>
          <w:p w14:paraId="36CD81A2" w14:textId="77777777" w:rsidR="00BD306B" w:rsidRPr="00BD306B" w:rsidRDefault="00BD306B" w:rsidP="00BD306B">
            <w:pPr>
              <w:spacing w:after="0" w:line="240" w:lineRule="auto"/>
              <w:jc w:val="both"/>
              <w:rPr>
                <w:rFonts w:ascii="Times New Roman" w:hAnsi="Times New Roman" w:cs="Times New Roman"/>
                <w:sz w:val="24"/>
                <w:szCs w:val="24"/>
              </w:rPr>
            </w:pPr>
            <w:r w:rsidRPr="00BD306B">
              <w:rPr>
                <w:rFonts w:ascii="Times New Roman" w:hAnsi="Times New Roman" w:cs="Times New Roman"/>
                <w:sz w:val="24"/>
                <w:szCs w:val="24"/>
              </w:rPr>
              <w:t xml:space="preserve">2) Saskaņā ar Profesionālās izglītības likuma 17.¹panta 5.daļu konvents pats ir atbildīgs par profesionālās izglītības iestādes sadarbības ar reģiona komersantiem mācību prakses un darba vidē balstītu mācību </w:t>
            </w:r>
            <w:r w:rsidRPr="00BD306B">
              <w:rPr>
                <w:rFonts w:ascii="Times New Roman" w:hAnsi="Times New Roman" w:cs="Times New Roman"/>
                <w:sz w:val="24"/>
                <w:szCs w:val="24"/>
              </w:rPr>
              <w:lastRenderedPageBreak/>
              <w:t>organizēšanā veicināšanu. Attiecīgi konventam būtu jāsniedz vērtējums par paša atbildības īstenošanu, kas rada interešu konflikta situāciju.</w:t>
            </w:r>
          </w:p>
          <w:p w14:paraId="04F2F740" w14:textId="77777777" w:rsidR="00322884" w:rsidRPr="00E44A0D" w:rsidRDefault="00BD306B" w:rsidP="00BD306B">
            <w:pPr>
              <w:spacing w:after="0" w:line="240" w:lineRule="auto"/>
              <w:rPr>
                <w:rFonts w:ascii="Times New Roman" w:hAnsi="Times New Roman" w:cs="Times New Roman"/>
                <w:b/>
                <w:sz w:val="24"/>
                <w:szCs w:val="24"/>
              </w:rPr>
            </w:pPr>
            <w:r w:rsidRPr="00BD306B">
              <w:rPr>
                <w:rFonts w:ascii="Times New Roman" w:hAnsi="Times New Roman" w:cs="Times New Roman"/>
                <w:sz w:val="24"/>
                <w:szCs w:val="24"/>
              </w:rPr>
              <w:t>3)Tāpat LDDK apšauba, vai konventam būs informācijas bāze, uz kuras pamata sniegt vērtējumu par sadarbību ar visiem darba devējiem, prakses un darba vidē balstītu mācību īstenošanu, ņemot vērā, ka konventa sastāvā ir tikai daži darba devēju pārstāvji (pārējie konventa locekļi ir profesionālās izglītības iestādes vadītājs, ministrijas pārstāvis, pašvaldības pārstāvis). Visticamāk, konvents šo vērtējumu varēs sniegt tikai par konkrēto konventā iesaistīto darba devēju, bet par sadarbību ar citiem darba devējiem, prakses un darba vidē balstītu mācību īstenošanu – balstoties uz pašas profesionālās izglītības iestādes sniegto informāciju.</w:t>
            </w:r>
          </w:p>
        </w:tc>
        <w:tc>
          <w:tcPr>
            <w:tcW w:w="3119" w:type="dxa"/>
            <w:tcBorders>
              <w:top w:val="single" w:sz="6" w:space="0" w:color="808080"/>
              <w:left w:val="single" w:sz="6" w:space="0" w:color="808080"/>
              <w:bottom w:val="single" w:sz="6" w:space="0" w:color="808080"/>
              <w:right w:val="single" w:sz="6" w:space="0" w:color="808080"/>
            </w:tcBorders>
          </w:tcPr>
          <w:p w14:paraId="78040C17" w14:textId="77777777" w:rsidR="00322884" w:rsidRDefault="001D73A6" w:rsidP="00021065">
            <w:pPr>
              <w:pStyle w:val="NormalWeb"/>
              <w:spacing w:before="0" w:beforeAutospacing="0" w:after="0" w:afterAutospacing="0"/>
              <w:jc w:val="center"/>
              <w:rPr>
                <w:b/>
              </w:rPr>
            </w:pPr>
            <w:r w:rsidRPr="001D73A6">
              <w:rPr>
                <w:b/>
              </w:rPr>
              <w:lastRenderedPageBreak/>
              <w:t>Ņemts vērā</w:t>
            </w:r>
          </w:p>
          <w:p w14:paraId="4E50D740" w14:textId="77777777" w:rsidR="009826F0" w:rsidRDefault="009826F0" w:rsidP="00021065">
            <w:pPr>
              <w:pStyle w:val="NormalWeb"/>
              <w:spacing w:before="0" w:beforeAutospacing="0" w:after="0" w:afterAutospacing="0"/>
              <w:jc w:val="center"/>
              <w:rPr>
                <w:b/>
              </w:rPr>
            </w:pPr>
          </w:p>
          <w:p w14:paraId="0E5E86B3" w14:textId="77777777" w:rsidR="009826F0" w:rsidRPr="009826F0" w:rsidRDefault="009826F0" w:rsidP="00021065">
            <w:pPr>
              <w:pStyle w:val="NormalWeb"/>
              <w:spacing w:before="0" w:beforeAutospacing="0" w:after="0" w:afterAutospacing="0"/>
              <w:jc w:val="center"/>
            </w:pPr>
            <w:r>
              <w:t>Izsl</w:t>
            </w:r>
            <w:r w:rsidR="006833BF">
              <w:t>ēgti vārdi “</w:t>
            </w:r>
            <w:r w:rsidR="006833BF" w:rsidRPr="006833BF">
              <w:t>un izglītības iestādes konventa</w:t>
            </w:r>
            <w:r w:rsidR="006833BF">
              <w:t>”</w:t>
            </w:r>
            <w:r w:rsidR="007D4745">
              <w:t>.</w:t>
            </w:r>
          </w:p>
        </w:tc>
        <w:tc>
          <w:tcPr>
            <w:tcW w:w="5871" w:type="dxa"/>
            <w:tcBorders>
              <w:top w:val="single" w:sz="6" w:space="0" w:color="808080"/>
              <w:left w:val="single" w:sz="6" w:space="0" w:color="808080"/>
              <w:bottom w:val="single" w:sz="6" w:space="0" w:color="808080"/>
              <w:right w:val="single" w:sz="6" w:space="0" w:color="808080"/>
            </w:tcBorders>
          </w:tcPr>
          <w:p w14:paraId="5B622956" w14:textId="77777777" w:rsidR="001F7F6B" w:rsidRDefault="001F7F6B" w:rsidP="001F7F6B">
            <w:pPr>
              <w:pStyle w:val="NormalWeb"/>
              <w:spacing w:after="0"/>
              <w:jc w:val="both"/>
            </w:pPr>
            <w:r>
              <w:t>2.izteikt 2.4.apakšpunktu šādā redakcijā:</w:t>
            </w:r>
          </w:p>
          <w:p w14:paraId="5FD8BDCE" w14:textId="77777777" w:rsidR="00322884" w:rsidRPr="00DE49E4" w:rsidRDefault="001F7F6B" w:rsidP="001F7F6B">
            <w:pPr>
              <w:pStyle w:val="NormalWeb"/>
              <w:spacing w:before="0" w:beforeAutospacing="0" w:after="0" w:afterAutospacing="0"/>
              <w:jc w:val="both"/>
            </w:pPr>
            <w:r>
              <w:t>“Izglītības iestāde atbilstoši īstenotajām izglītības programmām sadarbojas ar darba devēju organizācijām vai to apvienībām un nozares komersantiem un ir saņēmusi viņu rakstisku vērtējumu par sadarbību, prakses un darba vidē balstītu mācību īstenošanu”</w:t>
            </w:r>
          </w:p>
        </w:tc>
      </w:tr>
      <w:tr w:rsidR="00C306F0" w:rsidRPr="00E44A0D" w14:paraId="227678E9" w14:textId="77777777" w:rsidTr="007917D3">
        <w:trPr>
          <w:gridBefore w:val="1"/>
          <w:gridAfter w:val="1"/>
          <w:wBefore w:w="7" w:type="dxa"/>
          <w:wAfter w:w="183" w:type="dxa"/>
          <w:trHeight w:val="165"/>
          <w:tblCellSpacing w:w="0" w:type="dxa"/>
        </w:trPr>
        <w:tc>
          <w:tcPr>
            <w:tcW w:w="576" w:type="dxa"/>
            <w:tcBorders>
              <w:top w:val="single" w:sz="6" w:space="0" w:color="808080"/>
              <w:left w:val="single" w:sz="6" w:space="0" w:color="808080"/>
              <w:bottom w:val="single" w:sz="6" w:space="0" w:color="808080"/>
              <w:right w:val="single" w:sz="6" w:space="0" w:color="808080"/>
            </w:tcBorders>
            <w:hideMark/>
          </w:tcPr>
          <w:p w14:paraId="3F055BE8" w14:textId="77777777" w:rsidR="00C306F0" w:rsidRPr="00E44A0D" w:rsidRDefault="00C306F0" w:rsidP="00280250">
            <w:pPr>
              <w:spacing w:after="0" w:line="240" w:lineRule="auto"/>
              <w:rPr>
                <w:rFonts w:ascii="Times New Roman" w:hAnsi="Times New Roman" w:cs="Times New Roman"/>
                <w:sz w:val="24"/>
                <w:szCs w:val="24"/>
              </w:rPr>
            </w:pPr>
          </w:p>
        </w:tc>
        <w:tc>
          <w:tcPr>
            <w:tcW w:w="1582" w:type="dxa"/>
            <w:tcBorders>
              <w:top w:val="single" w:sz="6" w:space="0" w:color="808080"/>
              <w:left w:val="single" w:sz="6" w:space="0" w:color="808080"/>
              <w:bottom w:val="single" w:sz="6" w:space="0" w:color="808080"/>
              <w:right w:val="single" w:sz="6" w:space="0" w:color="808080"/>
            </w:tcBorders>
            <w:hideMark/>
          </w:tcPr>
          <w:p w14:paraId="4BA3B909" w14:textId="77777777" w:rsidR="00C306F0" w:rsidRPr="00E44A0D" w:rsidRDefault="00C306F0" w:rsidP="00280250">
            <w:pPr>
              <w:spacing w:after="0" w:line="240" w:lineRule="auto"/>
              <w:jc w:val="both"/>
              <w:rPr>
                <w:rFonts w:ascii="Times New Roman" w:hAnsi="Times New Roman" w:cs="Times New Roman"/>
                <w:sz w:val="24"/>
                <w:szCs w:val="24"/>
              </w:rPr>
            </w:pPr>
          </w:p>
        </w:tc>
        <w:tc>
          <w:tcPr>
            <w:tcW w:w="3647" w:type="dxa"/>
            <w:gridSpan w:val="2"/>
            <w:tcBorders>
              <w:top w:val="single" w:sz="6" w:space="0" w:color="808080"/>
              <w:left w:val="single" w:sz="6" w:space="0" w:color="808080"/>
              <w:bottom w:val="single" w:sz="6" w:space="0" w:color="808080"/>
              <w:right w:val="single" w:sz="6" w:space="0" w:color="808080"/>
            </w:tcBorders>
          </w:tcPr>
          <w:p w14:paraId="62FE5B5E" w14:textId="77777777" w:rsidR="00322884" w:rsidRPr="00051792" w:rsidRDefault="0062397F" w:rsidP="00322884">
            <w:pPr>
              <w:spacing w:after="0" w:line="240" w:lineRule="auto"/>
              <w:rPr>
                <w:rFonts w:ascii="Times New Roman" w:hAnsi="Times New Roman" w:cs="Times New Roman"/>
                <w:sz w:val="24"/>
                <w:szCs w:val="24"/>
              </w:rPr>
            </w:pPr>
            <w:r w:rsidRPr="00E44A0D">
              <w:rPr>
                <w:rFonts w:ascii="Times New Roman" w:hAnsi="Times New Roman" w:cs="Times New Roman"/>
                <w:b/>
                <w:sz w:val="24"/>
                <w:szCs w:val="24"/>
              </w:rPr>
              <w:t xml:space="preserve"> </w:t>
            </w:r>
          </w:p>
          <w:p w14:paraId="530421D4" w14:textId="77777777" w:rsidR="00C306F0" w:rsidRPr="00051792" w:rsidRDefault="00C306F0" w:rsidP="008F5B7A">
            <w:pPr>
              <w:spacing w:after="0" w:line="240" w:lineRule="auto"/>
              <w:jc w:val="both"/>
              <w:rPr>
                <w:rFonts w:ascii="Times New Roman" w:hAnsi="Times New Roman" w:cs="Times New Roman"/>
                <w:sz w:val="24"/>
                <w:szCs w:val="24"/>
              </w:rPr>
            </w:pPr>
          </w:p>
        </w:tc>
        <w:tc>
          <w:tcPr>
            <w:tcW w:w="3119" w:type="dxa"/>
            <w:tcBorders>
              <w:top w:val="single" w:sz="6" w:space="0" w:color="808080"/>
              <w:left w:val="single" w:sz="6" w:space="0" w:color="808080"/>
              <w:bottom w:val="single" w:sz="6" w:space="0" w:color="808080"/>
              <w:right w:val="single" w:sz="6" w:space="0" w:color="808080"/>
            </w:tcBorders>
          </w:tcPr>
          <w:p w14:paraId="6092A572" w14:textId="77777777" w:rsidR="00021065" w:rsidRDefault="00021065" w:rsidP="00021065">
            <w:pPr>
              <w:pStyle w:val="NormalWeb"/>
              <w:spacing w:before="0" w:beforeAutospacing="0" w:after="0" w:afterAutospacing="0"/>
              <w:jc w:val="both"/>
            </w:pPr>
          </w:p>
          <w:p w14:paraId="74E1E1AC" w14:textId="77777777" w:rsidR="00021065" w:rsidRPr="00021065" w:rsidRDefault="00021065" w:rsidP="00021065">
            <w:pPr>
              <w:pStyle w:val="NormalWeb"/>
              <w:spacing w:before="0" w:beforeAutospacing="0" w:after="0" w:afterAutospacing="0"/>
              <w:jc w:val="both"/>
            </w:pPr>
          </w:p>
        </w:tc>
        <w:tc>
          <w:tcPr>
            <w:tcW w:w="5871" w:type="dxa"/>
            <w:tcBorders>
              <w:top w:val="single" w:sz="6" w:space="0" w:color="808080"/>
              <w:left w:val="single" w:sz="6" w:space="0" w:color="808080"/>
              <w:bottom w:val="single" w:sz="6" w:space="0" w:color="808080"/>
              <w:right w:val="single" w:sz="6" w:space="0" w:color="808080"/>
            </w:tcBorders>
          </w:tcPr>
          <w:p w14:paraId="189B8CD5" w14:textId="77777777" w:rsidR="00C306F0" w:rsidRPr="00DE49E4" w:rsidRDefault="00C306F0" w:rsidP="00FD22E1">
            <w:pPr>
              <w:pStyle w:val="NormalWeb"/>
              <w:spacing w:before="0" w:beforeAutospacing="0" w:after="0" w:afterAutospacing="0"/>
              <w:jc w:val="both"/>
            </w:pPr>
          </w:p>
        </w:tc>
      </w:tr>
      <w:tr w:rsidR="00C306F0" w:rsidRPr="00E44A0D" w14:paraId="1306D8E6" w14:textId="77777777" w:rsidTr="00245A1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firstRow="1" w:lastRow="0" w:firstColumn="1" w:lastColumn="0" w:noHBand="0" w:noVBand="0"/>
        </w:tblPrEx>
        <w:tc>
          <w:tcPr>
            <w:tcW w:w="3790" w:type="dxa"/>
            <w:gridSpan w:val="4"/>
            <w:hideMark/>
          </w:tcPr>
          <w:p w14:paraId="36093898" w14:textId="77777777" w:rsidR="00362D3D" w:rsidRDefault="00C306F0" w:rsidP="00EE00FD">
            <w:pPr>
              <w:spacing w:after="0" w:line="240" w:lineRule="auto"/>
              <w:rPr>
                <w:rFonts w:ascii="Times New Roman" w:hAnsi="Times New Roman" w:cs="Times New Roman"/>
                <w:sz w:val="24"/>
                <w:szCs w:val="24"/>
              </w:rPr>
            </w:pPr>
            <w:r w:rsidRPr="00E44A0D">
              <w:rPr>
                <w:rFonts w:ascii="Times New Roman" w:hAnsi="Times New Roman" w:cs="Times New Roman"/>
                <w:sz w:val="24"/>
                <w:szCs w:val="24"/>
              </w:rPr>
              <w:t> </w:t>
            </w:r>
          </w:p>
          <w:p w14:paraId="1ACCF0AB" w14:textId="77777777" w:rsidR="00C306F0" w:rsidRPr="00E44A0D" w:rsidRDefault="00C306F0" w:rsidP="00EE00FD">
            <w:pPr>
              <w:spacing w:after="0" w:line="240" w:lineRule="auto"/>
              <w:rPr>
                <w:rFonts w:ascii="Times New Roman" w:eastAsia="Times New Roman" w:hAnsi="Times New Roman" w:cs="Times New Roman"/>
                <w:sz w:val="24"/>
                <w:szCs w:val="24"/>
                <w:lang w:eastAsia="en-US"/>
              </w:rPr>
            </w:pPr>
            <w:r w:rsidRPr="00E44A0D">
              <w:rPr>
                <w:rFonts w:ascii="Times New Roman" w:hAnsi="Times New Roman" w:cs="Times New Roman"/>
                <w:sz w:val="24"/>
                <w:szCs w:val="24"/>
              </w:rPr>
              <w:t>Atbildīgā amatpersona</w:t>
            </w:r>
          </w:p>
        </w:tc>
        <w:tc>
          <w:tcPr>
            <w:tcW w:w="11195" w:type="dxa"/>
            <w:gridSpan w:val="4"/>
          </w:tcPr>
          <w:p w14:paraId="4339949B" w14:textId="77777777" w:rsidR="00C306F0" w:rsidRPr="00E44A0D" w:rsidRDefault="00C306F0" w:rsidP="00280250">
            <w:pPr>
              <w:pStyle w:val="naiskr"/>
              <w:spacing w:before="0" w:after="0"/>
              <w:ind w:firstLine="720"/>
            </w:pPr>
          </w:p>
        </w:tc>
      </w:tr>
      <w:tr w:rsidR="00C306F0" w:rsidRPr="00E44A0D" w14:paraId="1E7A465F" w14:textId="77777777" w:rsidTr="00245A18">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A0" w:firstRow="1" w:lastRow="0" w:firstColumn="1" w:lastColumn="0" w:noHBand="0" w:noVBand="0"/>
        </w:tblPrEx>
        <w:tc>
          <w:tcPr>
            <w:tcW w:w="3790" w:type="dxa"/>
            <w:gridSpan w:val="4"/>
          </w:tcPr>
          <w:p w14:paraId="08BBBA30" w14:textId="77777777" w:rsidR="00C306F0" w:rsidRPr="00E44A0D" w:rsidRDefault="00C306F0" w:rsidP="00280250">
            <w:pPr>
              <w:pStyle w:val="naiskr"/>
              <w:spacing w:before="0" w:after="0"/>
              <w:ind w:firstLine="720"/>
            </w:pPr>
          </w:p>
        </w:tc>
        <w:tc>
          <w:tcPr>
            <w:tcW w:w="11195" w:type="dxa"/>
            <w:gridSpan w:val="4"/>
            <w:tcBorders>
              <w:top w:val="single" w:sz="6" w:space="0" w:color="000000"/>
              <w:left w:val="nil"/>
              <w:bottom w:val="nil"/>
              <w:right w:val="nil"/>
            </w:tcBorders>
            <w:hideMark/>
          </w:tcPr>
          <w:p w14:paraId="24E2739E" w14:textId="77777777" w:rsidR="00C306F0" w:rsidRPr="00E44A0D" w:rsidRDefault="00C306F0" w:rsidP="00280250">
            <w:pPr>
              <w:pStyle w:val="naisc"/>
              <w:spacing w:before="0" w:after="0"/>
              <w:ind w:firstLine="720"/>
            </w:pPr>
            <w:r w:rsidRPr="00E44A0D">
              <w:t>(paraksts)*</w:t>
            </w:r>
          </w:p>
        </w:tc>
      </w:tr>
    </w:tbl>
    <w:p w14:paraId="53EA7969" w14:textId="77777777" w:rsidR="00C306F0" w:rsidRPr="00E44A0D" w:rsidRDefault="00C306F0" w:rsidP="00280250">
      <w:pPr>
        <w:spacing w:after="0" w:line="240" w:lineRule="auto"/>
        <w:ind w:firstLine="375"/>
        <w:jc w:val="both"/>
        <w:rPr>
          <w:rFonts w:ascii="Times New Roman" w:eastAsia="Times New Roman" w:hAnsi="Times New Roman" w:cs="Times New Roman"/>
          <w:sz w:val="24"/>
          <w:szCs w:val="24"/>
        </w:rPr>
      </w:pPr>
      <w:r w:rsidRPr="00E44A0D">
        <w:rPr>
          <w:rFonts w:ascii="Times New Roman" w:hAnsi="Times New Roman" w:cs="Times New Roman"/>
          <w:sz w:val="24"/>
          <w:szCs w:val="24"/>
        </w:rPr>
        <w:lastRenderedPageBreak/>
        <w:t>  </w:t>
      </w:r>
      <w:r w:rsidR="008F5B7A">
        <w:rPr>
          <w:rFonts w:ascii="Times New Roman" w:hAnsi="Times New Roman" w:cs="Times New Roman"/>
          <w:sz w:val="24"/>
          <w:szCs w:val="24"/>
        </w:rPr>
        <w:t>Rūta Gintaute-Marihina</w:t>
      </w:r>
    </w:p>
    <w:tbl>
      <w:tblPr>
        <w:tblW w:w="0" w:type="auto"/>
        <w:tblCellSpacing w:w="0" w:type="dxa"/>
        <w:tblCellMar>
          <w:left w:w="0" w:type="dxa"/>
          <w:right w:w="0" w:type="dxa"/>
        </w:tblCellMar>
        <w:tblLook w:val="04A0" w:firstRow="1" w:lastRow="0" w:firstColumn="1" w:lastColumn="0" w:noHBand="0" w:noVBand="1"/>
      </w:tblPr>
      <w:tblGrid>
        <w:gridCol w:w="8265"/>
      </w:tblGrid>
      <w:tr w:rsidR="00C306F0" w:rsidRPr="00E44A0D" w14:paraId="79AA857F" w14:textId="77777777" w:rsidTr="00C306F0">
        <w:trPr>
          <w:tblCellSpacing w:w="0" w:type="dxa"/>
        </w:trPr>
        <w:tc>
          <w:tcPr>
            <w:tcW w:w="8265" w:type="dxa"/>
            <w:tcBorders>
              <w:top w:val="single" w:sz="8" w:space="0" w:color="000000"/>
              <w:left w:val="nil"/>
              <w:bottom w:val="nil"/>
              <w:right w:val="nil"/>
            </w:tcBorders>
            <w:hideMark/>
          </w:tcPr>
          <w:p w14:paraId="6540953F" w14:textId="77777777" w:rsidR="00C306F0" w:rsidRPr="00E44A0D" w:rsidRDefault="00C306F0" w:rsidP="00280250">
            <w:pPr>
              <w:spacing w:after="0" w:line="240" w:lineRule="auto"/>
              <w:jc w:val="center"/>
              <w:rPr>
                <w:rFonts w:ascii="Times New Roman" w:eastAsia="Times New Roman" w:hAnsi="Times New Roman" w:cs="Times New Roman"/>
                <w:sz w:val="24"/>
                <w:szCs w:val="24"/>
              </w:rPr>
            </w:pPr>
            <w:r w:rsidRPr="00E44A0D">
              <w:rPr>
                <w:rFonts w:ascii="Times New Roman" w:hAnsi="Times New Roman" w:cs="Times New Roman"/>
                <w:sz w:val="24"/>
                <w:szCs w:val="24"/>
              </w:rPr>
              <w:t>(par projektu atbildīgās amatpersonas vārds un uzvārds)</w:t>
            </w:r>
          </w:p>
        </w:tc>
      </w:tr>
      <w:tr w:rsidR="00C306F0" w:rsidRPr="00E44A0D" w14:paraId="5E8FBE73" w14:textId="77777777" w:rsidTr="00C306F0">
        <w:trPr>
          <w:tblCellSpacing w:w="0" w:type="dxa"/>
        </w:trPr>
        <w:tc>
          <w:tcPr>
            <w:tcW w:w="8265" w:type="dxa"/>
            <w:tcBorders>
              <w:top w:val="nil"/>
              <w:left w:val="nil"/>
              <w:bottom w:val="single" w:sz="8" w:space="0" w:color="000000"/>
              <w:right w:val="nil"/>
            </w:tcBorders>
            <w:hideMark/>
          </w:tcPr>
          <w:p w14:paraId="1DD063C2" w14:textId="77777777" w:rsidR="00C306F0" w:rsidRPr="00E44A0D" w:rsidRDefault="00C306F0" w:rsidP="008F5B7A">
            <w:pPr>
              <w:spacing w:after="0" w:line="240" w:lineRule="auto"/>
              <w:ind w:firstLine="375"/>
              <w:jc w:val="both"/>
              <w:rPr>
                <w:rFonts w:ascii="Times New Roman" w:eastAsia="Times New Roman" w:hAnsi="Times New Roman" w:cs="Times New Roman"/>
                <w:sz w:val="24"/>
                <w:szCs w:val="24"/>
              </w:rPr>
            </w:pPr>
            <w:r w:rsidRPr="00E44A0D">
              <w:rPr>
                <w:rFonts w:ascii="Times New Roman" w:hAnsi="Times New Roman" w:cs="Times New Roman"/>
                <w:sz w:val="24"/>
                <w:szCs w:val="24"/>
              </w:rPr>
              <w:t> </w:t>
            </w:r>
            <w:r w:rsidR="0062397F" w:rsidRPr="00E44A0D">
              <w:rPr>
                <w:rFonts w:ascii="Times New Roman" w:hAnsi="Times New Roman" w:cs="Times New Roman"/>
                <w:sz w:val="24"/>
                <w:szCs w:val="24"/>
              </w:rPr>
              <w:t>Profesionālās un pieaugušo i</w:t>
            </w:r>
            <w:r w:rsidRPr="00E44A0D">
              <w:rPr>
                <w:rFonts w:ascii="Times New Roman" w:hAnsi="Times New Roman" w:cs="Times New Roman"/>
                <w:sz w:val="24"/>
                <w:szCs w:val="24"/>
              </w:rPr>
              <w:t>zglītības departamenta direktor</w:t>
            </w:r>
            <w:r w:rsidR="008F5B7A">
              <w:rPr>
                <w:rFonts w:ascii="Times New Roman" w:hAnsi="Times New Roman" w:cs="Times New Roman"/>
                <w:sz w:val="24"/>
                <w:szCs w:val="24"/>
              </w:rPr>
              <w:t>e</w:t>
            </w:r>
            <w:r w:rsidR="00964969" w:rsidRPr="00E44A0D">
              <w:rPr>
                <w:rFonts w:ascii="Times New Roman" w:hAnsi="Times New Roman" w:cs="Times New Roman"/>
                <w:sz w:val="24"/>
                <w:szCs w:val="24"/>
              </w:rPr>
              <w:t xml:space="preserve"> </w:t>
            </w:r>
          </w:p>
        </w:tc>
      </w:tr>
      <w:tr w:rsidR="00C306F0" w:rsidRPr="00E44A0D" w14:paraId="0EBC5245" w14:textId="77777777" w:rsidTr="00C306F0">
        <w:trPr>
          <w:tblCellSpacing w:w="0" w:type="dxa"/>
        </w:trPr>
        <w:tc>
          <w:tcPr>
            <w:tcW w:w="0" w:type="auto"/>
            <w:vAlign w:val="center"/>
            <w:hideMark/>
          </w:tcPr>
          <w:p w14:paraId="4B8A2BBA" w14:textId="77777777" w:rsidR="00C306F0" w:rsidRPr="00E44A0D" w:rsidRDefault="00C306F0" w:rsidP="00280250">
            <w:pPr>
              <w:spacing w:after="0" w:line="240" w:lineRule="auto"/>
              <w:jc w:val="center"/>
              <w:rPr>
                <w:rFonts w:ascii="Times New Roman" w:eastAsia="Times New Roman" w:hAnsi="Times New Roman" w:cs="Times New Roman"/>
                <w:sz w:val="24"/>
                <w:szCs w:val="24"/>
              </w:rPr>
            </w:pPr>
            <w:r w:rsidRPr="00E44A0D">
              <w:rPr>
                <w:rFonts w:ascii="Times New Roman" w:hAnsi="Times New Roman" w:cs="Times New Roman"/>
                <w:sz w:val="24"/>
                <w:szCs w:val="24"/>
              </w:rPr>
              <w:t>(amats)</w:t>
            </w:r>
          </w:p>
        </w:tc>
      </w:tr>
      <w:tr w:rsidR="00C306F0" w:rsidRPr="00E44A0D" w14:paraId="25C49148" w14:textId="77777777" w:rsidTr="00C306F0">
        <w:trPr>
          <w:tblCellSpacing w:w="0" w:type="dxa"/>
        </w:trPr>
        <w:tc>
          <w:tcPr>
            <w:tcW w:w="0" w:type="auto"/>
            <w:tcBorders>
              <w:top w:val="nil"/>
              <w:left w:val="nil"/>
              <w:bottom w:val="single" w:sz="8" w:space="0" w:color="000000"/>
              <w:right w:val="nil"/>
            </w:tcBorders>
            <w:vAlign w:val="center"/>
            <w:hideMark/>
          </w:tcPr>
          <w:p w14:paraId="69ACD06B" w14:textId="77777777" w:rsidR="00C306F0" w:rsidRPr="00E44A0D" w:rsidRDefault="00C306F0" w:rsidP="005F44CD">
            <w:pPr>
              <w:spacing w:after="0" w:line="240" w:lineRule="auto"/>
              <w:ind w:firstLine="375"/>
              <w:jc w:val="both"/>
              <w:rPr>
                <w:rFonts w:ascii="Times New Roman" w:eastAsia="Times New Roman" w:hAnsi="Times New Roman" w:cs="Times New Roman"/>
                <w:sz w:val="24"/>
                <w:szCs w:val="24"/>
              </w:rPr>
            </w:pPr>
            <w:r w:rsidRPr="00E44A0D">
              <w:rPr>
                <w:rFonts w:ascii="Times New Roman" w:hAnsi="Times New Roman" w:cs="Times New Roman"/>
                <w:sz w:val="24"/>
                <w:szCs w:val="24"/>
              </w:rPr>
              <w:t xml:space="preserve"> Tālruņa numurs </w:t>
            </w:r>
            <w:r w:rsidR="008F5B7A">
              <w:rPr>
                <w:rFonts w:ascii="Times New Roman" w:hAnsi="Times New Roman" w:cs="Times New Roman"/>
                <w:sz w:val="24"/>
                <w:szCs w:val="24"/>
              </w:rPr>
              <w:t>–</w:t>
            </w:r>
            <w:r w:rsidRPr="00E44A0D">
              <w:rPr>
                <w:rFonts w:ascii="Times New Roman" w:hAnsi="Times New Roman" w:cs="Times New Roman"/>
                <w:sz w:val="24"/>
                <w:szCs w:val="24"/>
              </w:rPr>
              <w:t xml:space="preserve"> </w:t>
            </w:r>
            <w:r w:rsidR="008F5B7A">
              <w:rPr>
                <w:rFonts w:ascii="Times New Roman" w:hAnsi="Times New Roman" w:cs="Times New Roman"/>
                <w:sz w:val="24"/>
                <w:szCs w:val="24"/>
              </w:rPr>
              <w:t>67047903 un 29416684</w:t>
            </w:r>
          </w:p>
        </w:tc>
      </w:tr>
      <w:tr w:rsidR="00C306F0" w:rsidRPr="00E44A0D" w14:paraId="69C5BF29" w14:textId="77777777" w:rsidTr="00C306F0">
        <w:trPr>
          <w:tblCellSpacing w:w="0" w:type="dxa"/>
        </w:trPr>
        <w:tc>
          <w:tcPr>
            <w:tcW w:w="0" w:type="auto"/>
            <w:vAlign w:val="center"/>
            <w:hideMark/>
          </w:tcPr>
          <w:p w14:paraId="01064D07" w14:textId="77777777" w:rsidR="00C306F0" w:rsidRPr="00E44A0D" w:rsidRDefault="00C306F0" w:rsidP="00280250">
            <w:pPr>
              <w:spacing w:after="0" w:line="240" w:lineRule="auto"/>
              <w:jc w:val="center"/>
              <w:rPr>
                <w:rFonts w:ascii="Times New Roman" w:eastAsia="Times New Roman" w:hAnsi="Times New Roman" w:cs="Times New Roman"/>
                <w:sz w:val="24"/>
                <w:szCs w:val="24"/>
              </w:rPr>
            </w:pPr>
            <w:r w:rsidRPr="00E44A0D">
              <w:rPr>
                <w:rFonts w:ascii="Times New Roman" w:hAnsi="Times New Roman" w:cs="Times New Roman"/>
                <w:sz w:val="24"/>
                <w:szCs w:val="24"/>
              </w:rPr>
              <w:t>(tālruņa un faksa numurs)</w:t>
            </w:r>
          </w:p>
        </w:tc>
      </w:tr>
      <w:tr w:rsidR="00C306F0" w:rsidRPr="00E44A0D" w14:paraId="51F4794C" w14:textId="77777777" w:rsidTr="00C306F0">
        <w:trPr>
          <w:tblCellSpacing w:w="0" w:type="dxa"/>
        </w:trPr>
        <w:tc>
          <w:tcPr>
            <w:tcW w:w="0" w:type="auto"/>
            <w:tcBorders>
              <w:top w:val="nil"/>
              <w:left w:val="nil"/>
              <w:bottom w:val="single" w:sz="8" w:space="0" w:color="000000"/>
              <w:right w:val="nil"/>
            </w:tcBorders>
            <w:vAlign w:val="center"/>
            <w:hideMark/>
          </w:tcPr>
          <w:p w14:paraId="62437BE2" w14:textId="77777777" w:rsidR="00C306F0" w:rsidRPr="00E44A0D" w:rsidRDefault="00C7292C" w:rsidP="00280250">
            <w:pPr>
              <w:spacing w:after="0" w:line="240" w:lineRule="auto"/>
              <w:ind w:firstLine="375"/>
              <w:jc w:val="both"/>
              <w:rPr>
                <w:rFonts w:ascii="Times New Roman" w:eastAsia="Times New Roman" w:hAnsi="Times New Roman" w:cs="Times New Roman"/>
                <w:sz w:val="24"/>
                <w:szCs w:val="24"/>
              </w:rPr>
            </w:pPr>
            <w:hyperlink r:id="rId8" w:history="1">
              <w:r w:rsidR="002B7243" w:rsidRPr="00997D3E">
                <w:rPr>
                  <w:rStyle w:val="Hyperlink"/>
                  <w:rFonts w:ascii="Times New Roman" w:hAnsi="Times New Roman" w:cs="Times New Roman"/>
                  <w:sz w:val="24"/>
                  <w:szCs w:val="24"/>
                </w:rPr>
                <w:t>Ruta.Gintaute-Marihina@izm.gov.lv</w:t>
              </w:r>
            </w:hyperlink>
          </w:p>
        </w:tc>
      </w:tr>
      <w:tr w:rsidR="00C306F0" w:rsidRPr="00E44A0D" w14:paraId="2D0B47FD" w14:textId="77777777" w:rsidTr="00C306F0">
        <w:trPr>
          <w:tblCellSpacing w:w="0" w:type="dxa"/>
        </w:trPr>
        <w:tc>
          <w:tcPr>
            <w:tcW w:w="0" w:type="auto"/>
            <w:vAlign w:val="center"/>
            <w:hideMark/>
          </w:tcPr>
          <w:p w14:paraId="2ADE3D8A" w14:textId="77777777" w:rsidR="00C306F0" w:rsidRDefault="00C306F0" w:rsidP="00280250">
            <w:pPr>
              <w:spacing w:after="0" w:line="240" w:lineRule="auto"/>
              <w:jc w:val="center"/>
              <w:rPr>
                <w:rFonts w:ascii="Times New Roman" w:hAnsi="Times New Roman" w:cs="Times New Roman"/>
                <w:sz w:val="24"/>
                <w:szCs w:val="24"/>
              </w:rPr>
            </w:pPr>
            <w:r w:rsidRPr="00E44A0D">
              <w:rPr>
                <w:rFonts w:ascii="Times New Roman" w:hAnsi="Times New Roman" w:cs="Times New Roman"/>
                <w:sz w:val="24"/>
                <w:szCs w:val="24"/>
              </w:rPr>
              <w:t>(e-pasta adrese)</w:t>
            </w:r>
          </w:p>
          <w:p w14:paraId="2AEBA450" w14:textId="77777777" w:rsidR="00362D3D" w:rsidRPr="00E44A0D" w:rsidRDefault="00362D3D" w:rsidP="00280250">
            <w:pPr>
              <w:spacing w:after="0" w:line="240" w:lineRule="auto"/>
              <w:jc w:val="center"/>
              <w:rPr>
                <w:rFonts w:ascii="Times New Roman" w:eastAsia="Times New Roman" w:hAnsi="Times New Roman" w:cs="Times New Roman"/>
                <w:sz w:val="24"/>
                <w:szCs w:val="24"/>
              </w:rPr>
            </w:pPr>
          </w:p>
        </w:tc>
      </w:tr>
    </w:tbl>
    <w:p w14:paraId="24D56DDC" w14:textId="77777777" w:rsidR="00C306F0" w:rsidRPr="00E44A0D" w:rsidRDefault="00C306F0" w:rsidP="00C306F0">
      <w:pPr>
        <w:pStyle w:val="NoSpacing"/>
      </w:pPr>
    </w:p>
    <w:p w14:paraId="2AE44633" w14:textId="77777777" w:rsidR="0090512F" w:rsidRPr="00E44A0D" w:rsidRDefault="0090512F" w:rsidP="00534418">
      <w:pPr>
        <w:spacing w:after="160" w:line="259" w:lineRule="auto"/>
        <w:rPr>
          <w:rFonts w:ascii="Times New Roman" w:hAnsi="Times New Roman" w:cs="Times New Roman"/>
          <w:sz w:val="24"/>
          <w:szCs w:val="24"/>
        </w:rPr>
      </w:pPr>
    </w:p>
    <w:sectPr w:rsidR="0090512F" w:rsidRPr="00E44A0D" w:rsidSect="003B361B">
      <w:headerReference w:type="default" r:id="rId9"/>
      <w:footerReference w:type="default" r:id="rId10"/>
      <w:footerReference w:type="first" r:id="rId11"/>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55D55" w14:textId="77777777" w:rsidR="00C7292C" w:rsidRDefault="00C7292C" w:rsidP="00932256">
      <w:pPr>
        <w:spacing w:after="0" w:line="240" w:lineRule="auto"/>
      </w:pPr>
      <w:r>
        <w:separator/>
      </w:r>
    </w:p>
  </w:endnote>
  <w:endnote w:type="continuationSeparator" w:id="0">
    <w:p w14:paraId="57A5A40A" w14:textId="77777777" w:rsidR="00C7292C" w:rsidRDefault="00C7292C" w:rsidP="0093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7FDE" w14:textId="77777777" w:rsidR="00932256" w:rsidRPr="00932256" w:rsidRDefault="00183F55" w:rsidP="00932256">
    <w:pPr>
      <w:pStyle w:val="Footer"/>
      <w:rPr>
        <w:sz w:val="20"/>
      </w:rPr>
    </w:pPr>
    <w:r>
      <w:rPr>
        <w:sz w:val="20"/>
      </w:rPr>
      <w:t>IZMi</w:t>
    </w:r>
    <w:r w:rsidR="00147D5F">
      <w:rPr>
        <w:sz w:val="20"/>
      </w:rPr>
      <w:t>zz_29</w:t>
    </w:r>
    <w:r w:rsidR="008F5B7A">
      <w:rPr>
        <w:sz w:val="20"/>
      </w:rPr>
      <w:t>1119_PIKC_144</w:t>
    </w:r>
  </w:p>
  <w:p w14:paraId="7D30571A" w14:textId="77777777" w:rsidR="00932256" w:rsidRPr="00932256" w:rsidRDefault="00932256" w:rsidP="009322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D268A" w14:textId="77777777" w:rsidR="00EE00FD" w:rsidRPr="00932256" w:rsidRDefault="00183F55" w:rsidP="00EE00FD">
    <w:pPr>
      <w:pStyle w:val="Footer"/>
      <w:rPr>
        <w:sz w:val="20"/>
      </w:rPr>
    </w:pPr>
    <w:r>
      <w:rPr>
        <w:sz w:val="20"/>
      </w:rPr>
      <w:t>IZMi</w:t>
    </w:r>
    <w:r w:rsidR="00147D5F">
      <w:rPr>
        <w:sz w:val="20"/>
      </w:rPr>
      <w:t>zz_29</w:t>
    </w:r>
    <w:r w:rsidR="008F5B7A">
      <w:rPr>
        <w:sz w:val="20"/>
      </w:rPr>
      <w:t>1119_PIKC_144</w:t>
    </w:r>
  </w:p>
  <w:p w14:paraId="11AC5899" w14:textId="77777777" w:rsidR="00EE00FD" w:rsidRDefault="00EE0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BB9A1" w14:textId="77777777" w:rsidR="00C7292C" w:rsidRDefault="00C7292C" w:rsidP="00932256">
      <w:pPr>
        <w:spacing w:after="0" w:line="240" w:lineRule="auto"/>
      </w:pPr>
      <w:r>
        <w:separator/>
      </w:r>
    </w:p>
  </w:footnote>
  <w:footnote w:type="continuationSeparator" w:id="0">
    <w:p w14:paraId="5DB86DBC" w14:textId="77777777" w:rsidR="00C7292C" w:rsidRDefault="00C7292C" w:rsidP="00932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302187"/>
      <w:docPartObj>
        <w:docPartGallery w:val="Page Numbers (Top of Page)"/>
        <w:docPartUnique/>
      </w:docPartObj>
    </w:sdtPr>
    <w:sdtEndPr>
      <w:rPr>
        <w:noProof/>
      </w:rPr>
    </w:sdtEndPr>
    <w:sdtContent>
      <w:p w14:paraId="019A9D77" w14:textId="77777777" w:rsidR="003B361B" w:rsidRDefault="003B361B">
        <w:pPr>
          <w:pStyle w:val="Header"/>
          <w:jc w:val="center"/>
        </w:pPr>
        <w:r>
          <w:fldChar w:fldCharType="begin"/>
        </w:r>
        <w:r>
          <w:instrText xml:space="preserve"> PAGE   \* MERGEFORMAT </w:instrText>
        </w:r>
        <w:r>
          <w:fldChar w:fldCharType="separate"/>
        </w:r>
        <w:r w:rsidR="001E6C77">
          <w:rPr>
            <w:noProof/>
          </w:rPr>
          <w:t>2</w:t>
        </w:r>
        <w:r>
          <w:rPr>
            <w:noProof/>
          </w:rPr>
          <w:fldChar w:fldCharType="end"/>
        </w:r>
      </w:p>
    </w:sdtContent>
  </w:sdt>
  <w:p w14:paraId="23979D19" w14:textId="77777777" w:rsidR="003B361B" w:rsidRDefault="003B3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D69CF"/>
    <w:multiLevelType w:val="hybridMultilevel"/>
    <w:tmpl w:val="D2CC8F02"/>
    <w:lvl w:ilvl="0" w:tplc="ED0EEEF0">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94"/>
    <w:rsid w:val="000006F2"/>
    <w:rsid w:val="000130B2"/>
    <w:rsid w:val="00021065"/>
    <w:rsid w:val="00051792"/>
    <w:rsid w:val="0006735D"/>
    <w:rsid w:val="000821C1"/>
    <w:rsid w:val="00084E3F"/>
    <w:rsid w:val="00093362"/>
    <w:rsid w:val="00095AE6"/>
    <w:rsid w:val="000A0514"/>
    <w:rsid w:val="000A776D"/>
    <w:rsid w:val="000B21BB"/>
    <w:rsid w:val="000B653D"/>
    <w:rsid w:val="000C23E0"/>
    <w:rsid w:val="000C2FB3"/>
    <w:rsid w:val="000C3B03"/>
    <w:rsid w:val="000C66D4"/>
    <w:rsid w:val="000D248C"/>
    <w:rsid w:val="00102D37"/>
    <w:rsid w:val="001170C5"/>
    <w:rsid w:val="001254FE"/>
    <w:rsid w:val="00147907"/>
    <w:rsid w:val="00147D5F"/>
    <w:rsid w:val="0015757B"/>
    <w:rsid w:val="00170F3A"/>
    <w:rsid w:val="00174133"/>
    <w:rsid w:val="00174E1D"/>
    <w:rsid w:val="00183F55"/>
    <w:rsid w:val="001852F5"/>
    <w:rsid w:val="00194964"/>
    <w:rsid w:val="001A47AD"/>
    <w:rsid w:val="001A7AB0"/>
    <w:rsid w:val="001B426E"/>
    <w:rsid w:val="001C4398"/>
    <w:rsid w:val="001C5B69"/>
    <w:rsid w:val="001C5CEA"/>
    <w:rsid w:val="001D3810"/>
    <w:rsid w:val="001D73A6"/>
    <w:rsid w:val="001E420B"/>
    <w:rsid w:val="001E6C77"/>
    <w:rsid w:val="001F3FBB"/>
    <w:rsid w:val="001F7F6B"/>
    <w:rsid w:val="00215DFF"/>
    <w:rsid w:val="00216DF0"/>
    <w:rsid w:val="00231809"/>
    <w:rsid w:val="00231AFC"/>
    <w:rsid w:val="00245A18"/>
    <w:rsid w:val="00280250"/>
    <w:rsid w:val="002873AC"/>
    <w:rsid w:val="002956BE"/>
    <w:rsid w:val="00295E28"/>
    <w:rsid w:val="00296952"/>
    <w:rsid w:val="002A244D"/>
    <w:rsid w:val="002A6477"/>
    <w:rsid w:val="002B7243"/>
    <w:rsid w:val="002B7C53"/>
    <w:rsid w:val="002D1B57"/>
    <w:rsid w:val="002F6845"/>
    <w:rsid w:val="00321D94"/>
    <w:rsid w:val="00322884"/>
    <w:rsid w:val="0032632E"/>
    <w:rsid w:val="003331FC"/>
    <w:rsid w:val="00334C0B"/>
    <w:rsid w:val="0034077C"/>
    <w:rsid w:val="0035614D"/>
    <w:rsid w:val="00362D3D"/>
    <w:rsid w:val="00380CA7"/>
    <w:rsid w:val="003814A1"/>
    <w:rsid w:val="0038274B"/>
    <w:rsid w:val="0039555A"/>
    <w:rsid w:val="003A0B15"/>
    <w:rsid w:val="003B361B"/>
    <w:rsid w:val="003C005A"/>
    <w:rsid w:val="003C11AD"/>
    <w:rsid w:val="003D3845"/>
    <w:rsid w:val="003F1890"/>
    <w:rsid w:val="00400453"/>
    <w:rsid w:val="00415D6D"/>
    <w:rsid w:val="00425F33"/>
    <w:rsid w:val="00443542"/>
    <w:rsid w:val="00455302"/>
    <w:rsid w:val="00462323"/>
    <w:rsid w:val="004869D8"/>
    <w:rsid w:val="00496058"/>
    <w:rsid w:val="004A0C66"/>
    <w:rsid w:val="004A19A0"/>
    <w:rsid w:val="004A2A38"/>
    <w:rsid w:val="004C6017"/>
    <w:rsid w:val="005022D8"/>
    <w:rsid w:val="00504D35"/>
    <w:rsid w:val="00505AB2"/>
    <w:rsid w:val="005121EA"/>
    <w:rsid w:val="0052012B"/>
    <w:rsid w:val="00527951"/>
    <w:rsid w:val="00534418"/>
    <w:rsid w:val="005436AD"/>
    <w:rsid w:val="0054586F"/>
    <w:rsid w:val="005618DC"/>
    <w:rsid w:val="005726E6"/>
    <w:rsid w:val="00575EDC"/>
    <w:rsid w:val="00577D2F"/>
    <w:rsid w:val="00584D73"/>
    <w:rsid w:val="005A140A"/>
    <w:rsid w:val="005A3982"/>
    <w:rsid w:val="005A5729"/>
    <w:rsid w:val="005A667E"/>
    <w:rsid w:val="005F44CD"/>
    <w:rsid w:val="00606782"/>
    <w:rsid w:val="0062397F"/>
    <w:rsid w:val="00626D6C"/>
    <w:rsid w:val="00656CAF"/>
    <w:rsid w:val="00661313"/>
    <w:rsid w:val="00674309"/>
    <w:rsid w:val="006833BF"/>
    <w:rsid w:val="00693BBE"/>
    <w:rsid w:val="006A16AE"/>
    <w:rsid w:val="006B0F00"/>
    <w:rsid w:val="00704BD8"/>
    <w:rsid w:val="00706CAC"/>
    <w:rsid w:val="007244EA"/>
    <w:rsid w:val="00726D1C"/>
    <w:rsid w:val="007301A2"/>
    <w:rsid w:val="00744C1C"/>
    <w:rsid w:val="00746CA2"/>
    <w:rsid w:val="00746FAF"/>
    <w:rsid w:val="00751C12"/>
    <w:rsid w:val="00757981"/>
    <w:rsid w:val="007617BB"/>
    <w:rsid w:val="0078573D"/>
    <w:rsid w:val="00790242"/>
    <w:rsid w:val="007917D3"/>
    <w:rsid w:val="007958A5"/>
    <w:rsid w:val="00796931"/>
    <w:rsid w:val="007A6E27"/>
    <w:rsid w:val="007B31FD"/>
    <w:rsid w:val="007B48DB"/>
    <w:rsid w:val="007C208E"/>
    <w:rsid w:val="007C5115"/>
    <w:rsid w:val="007D4745"/>
    <w:rsid w:val="007F4AF6"/>
    <w:rsid w:val="007F6A9E"/>
    <w:rsid w:val="007F7C14"/>
    <w:rsid w:val="0080492D"/>
    <w:rsid w:val="008154A8"/>
    <w:rsid w:val="008202FF"/>
    <w:rsid w:val="008218A0"/>
    <w:rsid w:val="00863831"/>
    <w:rsid w:val="00870335"/>
    <w:rsid w:val="00875067"/>
    <w:rsid w:val="008751DD"/>
    <w:rsid w:val="00876574"/>
    <w:rsid w:val="008772EA"/>
    <w:rsid w:val="008B2837"/>
    <w:rsid w:val="008D6C71"/>
    <w:rsid w:val="008F5B7A"/>
    <w:rsid w:val="0090512F"/>
    <w:rsid w:val="00912CDA"/>
    <w:rsid w:val="00922A8E"/>
    <w:rsid w:val="00932256"/>
    <w:rsid w:val="00941A3B"/>
    <w:rsid w:val="00964969"/>
    <w:rsid w:val="009820EB"/>
    <w:rsid w:val="009826F0"/>
    <w:rsid w:val="00990D75"/>
    <w:rsid w:val="00992B3E"/>
    <w:rsid w:val="009B3D2D"/>
    <w:rsid w:val="009C0171"/>
    <w:rsid w:val="009C2AB8"/>
    <w:rsid w:val="009D06BA"/>
    <w:rsid w:val="009E2174"/>
    <w:rsid w:val="00A4368F"/>
    <w:rsid w:val="00A64041"/>
    <w:rsid w:val="00A730E7"/>
    <w:rsid w:val="00A819FE"/>
    <w:rsid w:val="00A84843"/>
    <w:rsid w:val="00A93B4A"/>
    <w:rsid w:val="00AA024F"/>
    <w:rsid w:val="00AA643E"/>
    <w:rsid w:val="00AC5A8F"/>
    <w:rsid w:val="00AD2BEE"/>
    <w:rsid w:val="00AD33B7"/>
    <w:rsid w:val="00AD3F08"/>
    <w:rsid w:val="00AD70A0"/>
    <w:rsid w:val="00B04F0D"/>
    <w:rsid w:val="00B05119"/>
    <w:rsid w:val="00B25A0C"/>
    <w:rsid w:val="00B304F7"/>
    <w:rsid w:val="00B40EBB"/>
    <w:rsid w:val="00B523A5"/>
    <w:rsid w:val="00B53069"/>
    <w:rsid w:val="00B60E29"/>
    <w:rsid w:val="00B65000"/>
    <w:rsid w:val="00B7141B"/>
    <w:rsid w:val="00B7326A"/>
    <w:rsid w:val="00B86405"/>
    <w:rsid w:val="00BA3415"/>
    <w:rsid w:val="00BA379E"/>
    <w:rsid w:val="00BA602E"/>
    <w:rsid w:val="00BA6C94"/>
    <w:rsid w:val="00BB26C0"/>
    <w:rsid w:val="00BB4025"/>
    <w:rsid w:val="00BD267B"/>
    <w:rsid w:val="00BD306B"/>
    <w:rsid w:val="00BD49D4"/>
    <w:rsid w:val="00BE09E3"/>
    <w:rsid w:val="00BE1D3A"/>
    <w:rsid w:val="00BE359F"/>
    <w:rsid w:val="00BE7351"/>
    <w:rsid w:val="00C00CDE"/>
    <w:rsid w:val="00C14B3F"/>
    <w:rsid w:val="00C306F0"/>
    <w:rsid w:val="00C57845"/>
    <w:rsid w:val="00C625DB"/>
    <w:rsid w:val="00C7292C"/>
    <w:rsid w:val="00C73D69"/>
    <w:rsid w:val="00C81D67"/>
    <w:rsid w:val="00C877A1"/>
    <w:rsid w:val="00CB4255"/>
    <w:rsid w:val="00CB4931"/>
    <w:rsid w:val="00CB6637"/>
    <w:rsid w:val="00CD3E7D"/>
    <w:rsid w:val="00CF08F1"/>
    <w:rsid w:val="00CF635D"/>
    <w:rsid w:val="00D06DB2"/>
    <w:rsid w:val="00D45213"/>
    <w:rsid w:val="00D47BCE"/>
    <w:rsid w:val="00D73F36"/>
    <w:rsid w:val="00D807B8"/>
    <w:rsid w:val="00D93490"/>
    <w:rsid w:val="00D96598"/>
    <w:rsid w:val="00DA2946"/>
    <w:rsid w:val="00DC0F2C"/>
    <w:rsid w:val="00DC5BB5"/>
    <w:rsid w:val="00DE49E4"/>
    <w:rsid w:val="00E1310A"/>
    <w:rsid w:val="00E30684"/>
    <w:rsid w:val="00E379D4"/>
    <w:rsid w:val="00E44A0D"/>
    <w:rsid w:val="00E51F4F"/>
    <w:rsid w:val="00E52D6F"/>
    <w:rsid w:val="00E6162B"/>
    <w:rsid w:val="00E62ABB"/>
    <w:rsid w:val="00E81195"/>
    <w:rsid w:val="00E917CC"/>
    <w:rsid w:val="00EA3A24"/>
    <w:rsid w:val="00EC04B6"/>
    <w:rsid w:val="00EC17FE"/>
    <w:rsid w:val="00EE00FD"/>
    <w:rsid w:val="00F04448"/>
    <w:rsid w:val="00F071A7"/>
    <w:rsid w:val="00F142B7"/>
    <w:rsid w:val="00F35863"/>
    <w:rsid w:val="00F37BDC"/>
    <w:rsid w:val="00F517B2"/>
    <w:rsid w:val="00F5310E"/>
    <w:rsid w:val="00F53C0F"/>
    <w:rsid w:val="00F62D8D"/>
    <w:rsid w:val="00F7296D"/>
    <w:rsid w:val="00F74BF1"/>
    <w:rsid w:val="00F767C5"/>
    <w:rsid w:val="00F83260"/>
    <w:rsid w:val="00F90435"/>
    <w:rsid w:val="00F939FB"/>
    <w:rsid w:val="00F966F9"/>
    <w:rsid w:val="00FA1061"/>
    <w:rsid w:val="00FD22E1"/>
    <w:rsid w:val="00FD6036"/>
    <w:rsid w:val="00FE5C8C"/>
    <w:rsid w:val="00FF24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1FE5"/>
  <w15:chartTrackingRefBased/>
  <w15:docId w15:val="{0CA15116-6873-4660-AF9E-CAF4CC61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F0"/>
    <w:pPr>
      <w:spacing w:after="200" w:line="276" w:lineRule="auto"/>
    </w:pPr>
    <w:rPr>
      <w:rFonts w:eastAsiaTheme="minorEastAsia"/>
      <w:lang w:eastAsia="lv-LV"/>
    </w:rPr>
  </w:style>
  <w:style w:type="paragraph" w:styleId="Heading3">
    <w:name w:val="heading 3"/>
    <w:basedOn w:val="Normal"/>
    <w:next w:val="Normal"/>
    <w:link w:val="Heading3Char"/>
    <w:uiPriority w:val="9"/>
    <w:semiHidden/>
    <w:unhideWhenUsed/>
    <w:qFormat/>
    <w:rsid w:val="00FD22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6F0"/>
    <w:rPr>
      <w:color w:val="0000FF"/>
      <w:u w:val="single"/>
    </w:rPr>
  </w:style>
  <w:style w:type="paragraph" w:styleId="NormalWeb">
    <w:name w:val="Normal (Web)"/>
    <w:basedOn w:val="Normal"/>
    <w:uiPriority w:val="99"/>
    <w:unhideWhenUsed/>
    <w:rsid w:val="00C306F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6F0"/>
    <w:pPr>
      <w:tabs>
        <w:tab w:val="center" w:pos="4320"/>
        <w:tab w:val="right" w:pos="8640"/>
      </w:tabs>
      <w:spacing w:after="0" w:line="240" w:lineRule="auto"/>
    </w:pPr>
    <w:rPr>
      <w:rFonts w:ascii="Times New Roman" w:eastAsia="Times New Roman" w:hAnsi="Times New Roman" w:cs="Times New Roman"/>
      <w:sz w:val="28"/>
      <w:szCs w:val="20"/>
      <w:lang w:eastAsia="en-US"/>
    </w:rPr>
  </w:style>
  <w:style w:type="character" w:customStyle="1" w:styleId="FooterChar">
    <w:name w:val="Footer Char"/>
    <w:basedOn w:val="DefaultParagraphFont"/>
    <w:link w:val="Footer"/>
    <w:uiPriority w:val="99"/>
    <w:rsid w:val="00C306F0"/>
    <w:rPr>
      <w:rFonts w:ascii="Times New Roman" w:eastAsia="Times New Roman" w:hAnsi="Times New Roman" w:cs="Times New Roman"/>
      <w:sz w:val="28"/>
      <w:szCs w:val="20"/>
    </w:rPr>
  </w:style>
  <w:style w:type="paragraph" w:styleId="NoSpacing">
    <w:name w:val="No Spacing"/>
    <w:uiPriority w:val="1"/>
    <w:qFormat/>
    <w:rsid w:val="00C306F0"/>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semiHidden/>
    <w:rsid w:val="00C306F0"/>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Normal"/>
    <w:uiPriority w:val="99"/>
    <w:semiHidden/>
    <w:rsid w:val="00C306F0"/>
    <w:pPr>
      <w:spacing w:before="150" w:after="150" w:line="240" w:lineRule="auto"/>
      <w:jc w:val="center"/>
    </w:pPr>
    <w:rPr>
      <w:rFonts w:ascii="Times New Roman" w:eastAsia="Times New Roman" w:hAnsi="Times New Roman" w:cs="Times New Roman"/>
      <w:b/>
      <w:bCs/>
      <w:sz w:val="24"/>
      <w:szCs w:val="24"/>
    </w:rPr>
  </w:style>
  <w:style w:type="paragraph" w:customStyle="1" w:styleId="naiskr">
    <w:name w:val="naiskr"/>
    <w:basedOn w:val="Normal"/>
    <w:uiPriority w:val="99"/>
    <w:semiHidden/>
    <w:rsid w:val="00C306F0"/>
    <w:pPr>
      <w:spacing w:before="75" w:after="75" w:line="240" w:lineRule="auto"/>
    </w:pPr>
    <w:rPr>
      <w:rFonts w:ascii="Times New Roman" w:eastAsia="Times New Roman" w:hAnsi="Times New Roman" w:cs="Times New Roman"/>
      <w:sz w:val="24"/>
      <w:szCs w:val="24"/>
    </w:rPr>
  </w:style>
  <w:style w:type="paragraph" w:customStyle="1" w:styleId="naisc">
    <w:name w:val="naisc"/>
    <w:basedOn w:val="Normal"/>
    <w:uiPriority w:val="99"/>
    <w:semiHidden/>
    <w:rsid w:val="00C306F0"/>
    <w:pPr>
      <w:spacing w:before="75" w:after="75" w:line="240" w:lineRule="auto"/>
      <w:jc w:val="center"/>
    </w:pPr>
    <w:rPr>
      <w:rFonts w:ascii="Times New Roman" w:eastAsia="Times New Roman" w:hAnsi="Times New Roman" w:cs="Times New Roman"/>
      <w:sz w:val="24"/>
      <w:szCs w:val="24"/>
    </w:rPr>
  </w:style>
  <w:style w:type="paragraph" w:customStyle="1" w:styleId="Teksts">
    <w:name w:val="Teksts"/>
    <w:basedOn w:val="Normal"/>
    <w:uiPriority w:val="99"/>
    <w:rsid w:val="00C306F0"/>
    <w:pPr>
      <w:spacing w:after="0" w:line="240" w:lineRule="auto"/>
      <w:jc w:val="both"/>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0242"/>
    <w:pPr>
      <w:spacing w:after="0" w:line="240" w:lineRule="auto"/>
      <w:ind w:left="720"/>
      <w:contextualSpacing/>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322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256"/>
    <w:rPr>
      <w:rFonts w:eastAsiaTheme="minorEastAsia"/>
      <w:lang w:eastAsia="lv-LV"/>
    </w:rPr>
  </w:style>
  <w:style w:type="character" w:customStyle="1" w:styleId="Heading3Char">
    <w:name w:val="Heading 3 Char"/>
    <w:basedOn w:val="DefaultParagraphFont"/>
    <w:link w:val="Heading3"/>
    <w:uiPriority w:val="9"/>
    <w:semiHidden/>
    <w:rsid w:val="00FD22E1"/>
    <w:rPr>
      <w:rFonts w:asciiTheme="majorHAnsi" w:eastAsiaTheme="majorEastAsia" w:hAnsiTheme="majorHAnsi" w:cstheme="majorBidi"/>
      <w:color w:val="1F4D78" w:themeColor="accent1" w:themeShade="7F"/>
      <w:sz w:val="24"/>
      <w:szCs w:val="24"/>
      <w:lang w:eastAsia="lv-LV"/>
    </w:rPr>
  </w:style>
  <w:style w:type="character" w:styleId="FootnoteReference">
    <w:name w:val="footnote reference"/>
    <w:basedOn w:val="DefaultParagraphFont"/>
    <w:uiPriority w:val="99"/>
    <w:semiHidden/>
    <w:unhideWhenUsed/>
    <w:rsid w:val="00FD22E1"/>
    <w:rPr>
      <w:vertAlign w:val="superscript"/>
    </w:rPr>
  </w:style>
  <w:style w:type="paragraph" w:styleId="FootnoteText">
    <w:name w:val="footnote text"/>
    <w:basedOn w:val="Normal"/>
    <w:link w:val="FootnoteTextChar"/>
    <w:uiPriority w:val="99"/>
    <w:semiHidden/>
    <w:unhideWhenUsed/>
    <w:rsid w:val="007B48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8DB"/>
    <w:rPr>
      <w:rFonts w:eastAsiaTheme="minorEastAsia"/>
      <w:sz w:val="20"/>
      <w:szCs w:val="20"/>
      <w:lang w:eastAsia="lv-LV"/>
    </w:rPr>
  </w:style>
  <w:style w:type="paragraph" w:styleId="BalloonText">
    <w:name w:val="Balloon Text"/>
    <w:basedOn w:val="Normal"/>
    <w:link w:val="BalloonTextChar"/>
    <w:uiPriority w:val="99"/>
    <w:semiHidden/>
    <w:unhideWhenUsed/>
    <w:rsid w:val="00C73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D69"/>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3613">
      <w:bodyDiv w:val="1"/>
      <w:marLeft w:val="0"/>
      <w:marRight w:val="0"/>
      <w:marTop w:val="0"/>
      <w:marBottom w:val="0"/>
      <w:divBdr>
        <w:top w:val="none" w:sz="0" w:space="0" w:color="auto"/>
        <w:left w:val="none" w:sz="0" w:space="0" w:color="auto"/>
        <w:bottom w:val="none" w:sz="0" w:space="0" w:color="auto"/>
        <w:right w:val="none" w:sz="0" w:space="0" w:color="auto"/>
      </w:divBdr>
    </w:div>
    <w:div w:id="506989944">
      <w:bodyDiv w:val="1"/>
      <w:marLeft w:val="0"/>
      <w:marRight w:val="0"/>
      <w:marTop w:val="0"/>
      <w:marBottom w:val="0"/>
      <w:divBdr>
        <w:top w:val="none" w:sz="0" w:space="0" w:color="auto"/>
        <w:left w:val="none" w:sz="0" w:space="0" w:color="auto"/>
        <w:bottom w:val="none" w:sz="0" w:space="0" w:color="auto"/>
        <w:right w:val="none" w:sz="0" w:space="0" w:color="auto"/>
      </w:divBdr>
    </w:div>
    <w:div w:id="9213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a.Gintaute-Marih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D215-00BE-4838-9E3C-10031B14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12320</Words>
  <Characters>7023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Dzintra Gorbunova</cp:lastModifiedBy>
  <cp:revision>2</cp:revision>
  <cp:lastPrinted>2019-11-21T09:17:00Z</cp:lastPrinted>
  <dcterms:created xsi:type="dcterms:W3CDTF">2019-12-10T11:39:00Z</dcterms:created>
  <dcterms:modified xsi:type="dcterms:W3CDTF">2019-12-10T11:39:00Z</dcterms:modified>
</cp:coreProperties>
</file>